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Washington fair chance notice</w:t>
      </w:r>
    </w:p>
    <w:p>
      <w:r>
        <w:t>For applicants who are told about a future post-offer criminal check or voluntarily disclose a record during an interview. The employer must immediately give the applicant this written explanation and a copy of the Washington Attorney General’s guide when RCW 49.94.010(8) applies.</w:t>
      </w:r>
    </w:p>
    <w:p>
      <w:pPr>
        <w:pStyle w:val="Heading2"/>
      </w:pPr>
      <w:r>
        <w:t>When the employer may ask</w:t>
      </w:r>
    </w:p>
    <w:p>
      <w:r>
        <w:t>We must first determine that you meet the basic published qualifications without considering criminal history and make an offer conditioned on the criminal check. We cannot ask for or obtain your criminal record before both steps.</w:t>
      </w:r>
    </w:p>
    <w:p>
      <w:pPr>
        <w:pStyle w:val="Heading2"/>
      </w:pPr>
      <w:r>
        <w:t>Individual consideration</w:t>
      </w:r>
    </w:p>
    <w:p>
      <w:r>
        <w:t>We cannot automatically exclude people with criminal records or reject you because you did not disclose your record before a conditional offer.</w:t>
      </w:r>
    </w:p>
    <w:p>
      <w:pPr>
        <w:pStyle w:val="Heading2"/>
      </w:pPr>
      <w:r>
        <w:t>Arrest and juvenile records</w:t>
      </w:r>
    </w:p>
    <w:p>
      <w:r>
        <w:t>We cannot take an adverse employment action based on an arrest or juvenile conviction record. The arrest rule has an exception for an adult arrest when you are on bail or released on your own recognizance awaiting trial.</w:t>
      </w:r>
    </w:p>
    <w:p>
      <w:pPr>
        <w:pStyle w:val="Heading2"/>
      </w:pPr>
      <w:r>
        <w:t>Adult convictions</w:t>
      </w:r>
    </w:p>
    <w:p>
      <w:r>
        <w:t>If an adult conviction is the sole basis for adverse action, we must have a legitimate business reason. We must identify the record, keep the position open for at least two business days, and give you a reasonable opportunity to correct or explain it or share information about rehabilitation, good conduct, experience, education or training. If we then take the adverse action, we must provide a written decision documenting our reasons, assessment of relevant factors and consideration of that information.</w:t>
      </w:r>
    </w:p>
    <w:p>
      <w:hyperlink r:id="rId9">
        <w:r>
          <w:rPr>
            <w:color w:val="185A74"/>
            <w:u w:val="single"/>
          </w:rPr>
          <w:t>Read the Washington statute</w:t>
        </w:r>
      </w:hyperlink>
    </w:p>
    <w:p>
      <w:hyperlink r:id="rId10">
        <w:r>
          <w:rPr>
            <w:color w:val="185A74"/>
            <w:u w:val="single"/>
          </w:rPr>
          <w:t>Washington Attorney General’s guide for employers and applicants</w:t>
        </w:r>
      </w:hyperlink>
    </w:p>
    <w:p>
      <w:r>
        <w:t>Employer delivery instruction. Give the applicant the actual Attorney General’s guide along with this notice. A link in the notice alone does not confirm delivery.</w:t>
      </w:r>
    </w:p>
    <w:sectPr w:rsidR="00FC693F" w:rsidRPr="0006063C" w:rsidSect="00034616">
      <w:pgSz w:w="12240" w:h="15840"/>
      <w:pgMar w:top="792" w:right="1094" w:bottom="936" w:left="10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ptos" w:hAnsi="Aptos"/>
      <w:b/>
      <w:bCs/>
      <w:color w:val="203F4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ptos Display" w:hAnsi="Aptos Display"/>
      <w:color w:val="15151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pp.leg.wa.gov/RCW/default.aspx?cite=49.94.010" TargetMode="External"/><Relationship Id="rId10" Type="http://schemas.openxmlformats.org/officeDocument/2006/relationships/hyperlink" Target="https://agportal-s3bucket.s3.us-west-2.amazonaws.com/Civil%20Rights%20Division/Fair%20Chance%20Act/FCA-Flyer_June%202026_English_Update.pdf?VersionId=mmfHLJ9an2.w58wsyA2a.Buxej.FZ06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