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2026-11-13.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2026-11-13.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left"/>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w:t>
      </w:r>
      <w:r>
        <w:br/>
        <w:t xml:space="preserve"/>
      </w:r>
      <w:r>
        <w:rPr>
          <w:rFonts w:ascii="Times New Roman" w:cs="Times New Roman" w:eastAsia="Times New Roman" w:hAnsi="Times New Roman"/>
          <w:sz w:val="22"/>
          <w:szCs w:val="22"/>
        </w:rPr>
        <w:t xml:space="preserve">The documented limited-duration production or call qualifies for the motion-picture rule. Wages are due by the regular payday for the payroll period in which employment ended: November 13, 2026. Limited project broadcast job for the identified production.</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2026-11-03T16:09:48.316Z</dcterms:created>
  <dcterms:modified xsi:type="dcterms:W3CDTF">2026-11-03T16:09:48.316Z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2026-11-03T16:09:48.323Z</vt:lpwstr>
  </property>
</Properties>
</file>