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Applicant home in California</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Property in WA and made the following decision.
Terms under review or imposed: Additional deposit of $100.</w:t>
      </w:r>
    </w:p>
    <w:p>
      <w:pPr>
        <w:keepNext/>
        <w:spacing w:after="120" w:before="300"/>
        <w:jc w:val="left"/>
      </w:pPr>
      <w:r>
        <w:rPr>
          <w:rFonts w:ascii="Times New Roman" w:cs="Times New Roman" w:eastAsia="Times New Roman" w:hAnsi="Times New Roman"/>
          <w:b/>
          <w:bCs/>
          <w:sz w:val="24"/>
          <w:szCs w:val="24"/>
        </w:rPr>
        <w:t xml:space="preserve">Washington rental adverse action</w:t>
      </w:r>
    </w:p>
    <w:p>
      <w:pPr>
        <w:keepNext w:val="false"/>
        <w:keepLines w:val="false"/>
        <w:spacing w:after="200" w:line="320"/>
        <w:jc w:val="both"/>
      </w:pPr>
      <w:r>
        <w:rPr>
          <w:rFonts w:ascii="Times New Roman" w:cs="Times New Roman" w:eastAsia="Times New Roman" w:hAnsi="Times New Roman"/>
          <w:sz w:val="22"/>
          <w:szCs w:val="22"/>
        </w:rPr>
        <w:t xml:space="preserve">Applicant: Alex Example, Applicant home in California. Property: Property in WA. Decision date: November 2, 2026. Notice date: November 3, 2026.
Approved with these conditions: increased security deposit, increased monthly rent, last month's rent, qualified guarantor, other stated conditions. New required monthly rent: $1,450.00. Additional verified term</w:t>
      </w:r>
    </w:p>
    <w:p>
      <w:pPr>
        <w:keepNext w:val="false"/>
        <w:keepLines w:val="false"/>
        <w:spacing w:after="200" w:line="320"/>
        <w:jc w:val="both"/>
      </w:pPr>
      <w:r>
        <w:rPr>
          <w:rFonts w:ascii="Times New Roman" w:cs="Times New Roman" w:eastAsia="Times New Roman" w:hAnsi="Times New Roman"/>
          <w:sz w:val="22"/>
          <w:szCs w:val="22"/>
        </w:rPr>
        <w:t xml:space="preserve">Basis for the action: information in a consumer report, previous rental history or reference. The listed rental reference and the stated criteria informed this decision.
The agency information and rights associated with the report are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Landlord office in Idaho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2026-11-03T15:54:14.492Z</dcterms:created>
  <dcterms:modified xsi:type="dcterms:W3CDTF">2026-11-03T15:54:14.492Z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2026-11-03T15:54:14.499Z</vt:lpwstr>
  </property>
</Properties>
</file>