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After reviewing the application and any response, we have decided not to move forward with the Example role position.
After thorough consideration, we have chosen to move forward with a candidate whose product-management experience in payments infrastructure more closely aligns with the specific requirements of this role.</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val="false"/>
        <w:keepLines w:val="false"/>
        <w:spacing w:after="200" w:line="320"/>
        <w:jc w:val="both"/>
      </w:pPr>
      <w:r>
        <w:rPr>
          <w:rFonts w:ascii="Times New Roman" w:cs="Times New Roman" w:eastAsia="Times New Roman" w:hAnsi="Times New Roman"/>
          <w:sz w:val="22"/>
          <w:szCs w:val="22"/>
        </w:rPr>
        <w:t xml:space="preserve">Agency factor one
Agency factor two</w:t>
      </w:r>
    </w:p>
    <w:p>
      <w:pPr>
        <w:keepNext/>
        <w:spacing w:after="120" w:before="300"/>
        <w:jc w:val="left"/>
      </w:pPr>
      <w:r>
        <w:rPr>
          <w:rFonts w:ascii="Times New Roman" w:cs="Times New Roman" w:eastAsia="Times New Roman" w:hAnsi="Times New Roman"/>
          <w:b/>
          <w:bCs/>
          <w:sz w:val="24"/>
          <w:szCs w:val="24"/>
        </w:rPr>
        <w:t xml:space="preserve">Review of the criminal record</w:t>
      </w:r>
    </w:p>
    <w:p>
      <w:pPr>
        <w:keepNext w:val="false"/>
        <w:keepLines w:val="false"/>
        <w:spacing w:after="200" w:line="320"/>
        <w:jc w:val="both"/>
      </w:pPr>
      <w:r>
        <w:rPr>
          <w:rFonts w:ascii="Times New Roman" w:cs="Times New Roman" w:eastAsia="Times New Roman" w:hAnsi="Times New Roman"/>
          <w:sz w:val="22"/>
          <w:szCs w:val="22"/>
        </w:rPr>
        <w:t xml:space="preserve">Specific record considered: Example eligible record. Reasons related to this position and the assessment: Role-related reasons recorded after individualized review. The facts considered were Specific duties, elapsed time, surrounding facts and rehabilitation reviewed.
The employer identified a substantial relationship between the conviction and this position. You have the right to file a charge with the Illinois Department of Human Rights.</w:t>
      </w:r>
    </w:p>
    <w:p>
      <w:pPr>
        <w:keepNext/>
        <w:keepLines/>
        <w:spacing w:after="200" w:line="320"/>
        <w:jc w:val="both"/>
      </w:pPr>
      <w:r>
        <w:rPr>
          <w:rFonts w:ascii="Times New Roman" w:cs="Times New Roman" w:eastAsia="Times New Roman" w:hAnsi="Times New Roman"/>
          <w:sz w:val="22"/>
          <w:szCs w:val="22"/>
        </w:rPr>
        <w:t xml:space="preserve">We were genuinely impressed by your analytical depth and the care you brought to our case study. The panel appreciated your thoughtful answers.</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Director of Talent</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Employment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Rejection Letter</dc:title>
  <dc:creator>Document.com</dc:creator>
  <dc:description>Document.com render • token:SAMPLE</dc:description>
  <cp:lastModifiedBy>Un-named</cp:lastModifiedBy>
  <cp:revision>1</cp:revision>
  <dcterms:created xsi:type="dcterms:W3CDTF">2026-11-03T15:54:07.949Z</dcterms:created>
  <dcterms:modified xsi:type="dcterms:W3CDTF">2026-11-03T15:54:07.949Z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2026-11-03T15:54:07.954Z</vt:lpwstr>
  </property>
</Properties>
</file>