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Position: Example role. Relevant worksite or property jurisdiction: CA.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
For an ordinary employment action based on a consumer report, provide the applicant a copy of the report relied on and the current federal Summary of Rights before a final decision. Document an actual opportunity to review and respond. A signed release alone cannot establish this step.
Confirm applicable record-use restrictions, permitted timing, written assessment, eligible records, delivery of required copies, response opportunity, any accuracy challenge, consideration of the response and separate final notice.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Employment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2026-11-03T15:54:06.434Z</dcterms:created>
  <dcterms:modified xsi:type="dcterms:W3CDTF">2026-11-03T15:54:06.434Z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2026-11-03T15:54:06.438Z</vt:lpwstr>
  </property>
</Properties>
</file>