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After reviewing the application and any response, we have decided not to move forward with the Example role position.
After thorough consideration, we have chosen to move forward with a candidate whose product-management experience in payments infrastructure more closely aligns with the specific requirements of this role.</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val="false"/>
        <w:keepLines w:val="false"/>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sz w:val="22"/>
          <w:szCs w:val="22"/>
        </w:rPr>
        <w:t xml:space="preserve">We were genuinely impressed by your analytical depth and the care you brought to our case study. The panel appreciated your thoughtful answers.</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Director of Talent</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Employment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Rejection Letter</dc:title>
  <dc:creator>Document.com</dc:creator>
  <dc:description>Document.com render • token:SAMPLE</dc:description>
  <cp:lastModifiedBy>Un-named</cp:lastModifiedBy>
  <cp:revision>1</cp:revision>
  <dcterms:created xsi:type="dcterms:W3CDTF">2026-11-03T15:52:30.570Z</dcterms:created>
  <dcterms:modified xsi:type="dcterms:W3CDTF">2026-11-03T15:52:30.570Z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2026-11-03T15:52:30.577Z</vt:lpwstr>
  </property>
</Properties>
</file>