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Admissions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keepLines/>
        <w:spacing w:after="200" w:line="320"/>
        <w:jc w:val="both"/>
      </w:pPr>
      <w:r>
        <w:rPr>
          <w:rFonts w:ascii="Times New Roman" w:cs="Times New Roman" w:eastAsia="Times New Roman" w:hAnsi="Times New Roman"/>
          <w:sz w:val="22"/>
          <w:szCs w:val="22"/>
        </w:rPr>
        <w:t xml:space="preserve">Thank you for your application to Example program for Spring term. We are unable to offer admission. Consult the institution's published admissions policy for any available review process.
After thorough consideration, we have chosen to move forward with a candidate whose product-management experience in payments infrastructure more closely aligns with the specific requirements of this role.
We were genuinely impressed by your analytical depth and the care you brought to our case study. The panel appreciated your thoughtful answers.</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Director of Talent</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Academic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Rejection Letter</dc:title>
  <dc:creator>Document.com</dc:creator>
  <dc:description>Document.com render • token:SAMPLE</dc:description>
  <cp:lastModifiedBy>Un-named</cp:lastModifiedBy>
  <cp:revision>1</cp:revision>
  <dcterms:created xsi:type="dcterms:W3CDTF">2026-11-03T15:53:49.111Z</dcterms:created>
  <dcterms:modified xsi:type="dcterms:W3CDTF">2026-11-03T15:53:49.111Z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2026-11-03T15:53:49.118Z</vt:lpwstr>
  </property>
</Properties>
</file>