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Return to work offer</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 Example company mailing address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Example | Example home mailing address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We invite you to return following the Layoff that began on August 10, 2025. The proposed start is </w:t>
      </w:r>
      <w:r>
        <w:rPr>
          <w:rFonts w:ascii="Times New Roman" w:cs="Times New Roman" w:eastAsia="Times New Roman" w:hAnsi="Times New Roman"/>
          <w:b/>
          <w:bCs/>
          <w:sz w:val="22"/>
          <w:szCs w:val="22"/>
        </w:rPr>
        <w:t xml:space="preserve">December 14, 2026</w:t>
      </w:r>
      <w:r>
        <w:rPr>
          <w:rFonts w:ascii="Times New Roman" w:cs="Times New Roman" w:eastAsia="Times New Roman" w:hAnsi="Times New Roman"/>
          <w:sz w:val="22"/>
          <w:szCs w:val="22"/>
        </w:rPr>
        <w:t xml:space="preserve">. Please review the proposed changes, including location, schedule and pay, before responding.</w:t>
      </w:r>
    </w:p>
    <w:p>
      <w:pPr>
        <w:keepNext/>
        <w:spacing w:after="120" w:before="300"/>
        <w:jc w:val="left"/>
      </w:pPr>
      <w:r>
        <w:rPr>
          <w:rFonts w:ascii="Times New Roman" w:cs="Times New Roman" w:eastAsia="Times New Roman" w:hAnsi="Times New Roman"/>
          <w:b/>
          <w:bCs/>
          <w:sz w:val="24"/>
          <w:szCs w:val="24"/>
        </w:rPr>
        <w:t xml:space="preserve">Position and pay</w:t>
      </w:r>
    </w:p>
    <w:p>
      <w:pPr>
        <w:keepNext w:val="false"/>
        <w:keepLines w:val="false"/>
        <w:spacing w:after="200" w:line="320"/>
        <w:jc w:val="both"/>
      </w:pPr>
      <w:r>
        <w:rPr>
          <w:rFonts w:ascii="Times New Roman" w:cs="Times New Roman" w:eastAsia="Times New Roman" w:hAnsi="Times New Roman"/>
          <w:sz w:val="22"/>
          <w:szCs w:val="22"/>
        </w:rPr>
        <w:t xml:space="preserve">Position: Sales Associate. The employer describes this as the prior position. Work location: Example worksite in NY (NY). Schedule: Thursday through Sunday, 10:00 AM to 4:00 PM, 24 hours per week. Proposed status: Part Time.
Offered hourly pay: $20.00. This differs from the prior compensation described by the employer: $22.00 per hour.
Track all compensable time, including for a salaried nonexempt worker, and calculate applicable overtime using the regular rate.</w:t>
      </w:r>
    </w:p>
    <w:p>
      <w:pPr>
        <w:keepNext/>
        <w:spacing w:after="120" w:before="300"/>
        <w:jc w:val="left"/>
      </w:pPr>
      <w:r>
        <w:rPr>
          <w:rFonts w:ascii="Times New Roman" w:cs="Times New Roman" w:eastAsia="Times New Roman" w:hAnsi="Times New Roman"/>
          <w:b/>
          <w:bCs/>
          <w:sz w:val="24"/>
          <w:szCs w:val="24"/>
        </w:rPr>
        <w:t xml:space="preserve">Leave, coverage and return arrangements</w:t>
      </w:r>
    </w:p>
    <w:p>
      <w:pPr>
        <w:keepNext w:val="false"/>
        <w:keepLines w:val="false"/>
        <w:spacing w:after="200" w:line="320"/>
        <w:jc w:val="both"/>
      </w:pPr>
      <w:r>
        <w:rPr>
          <w:rFonts w:ascii="Times New Roman" w:cs="Times New Roman" w:eastAsia="Times New Roman" w:hAnsi="Times New Roman"/>
          <w:sz w:val="22"/>
          <w:szCs w:val="22"/>
        </w:rPr>
        <w:t xml:space="preserve">Active health coverage and its start date have not been confirmed in this letter.
For anyone who elected COBRA, the administrator must review that qualified beneficiary's actual enrollment, available statutory termination ground and effective date separately. An offer or return to payroll alone cannot terminate continuation coverage. Dependents may have different rights. If continuation ends early, the plan must provide the required notice explaining the reason, date and other available coverage rights.
Check any carried-over leave balance and previous payout against payroll records and applicable law before using a balance.
Contact Evan Cho if you need an adjustment related to disability, pregnancy, childbirth or religious practice. The employer will consider the applicable accommodation process and timing.</w:t>
      </w:r>
    </w:p>
    <w:p>
      <w:pPr>
        <w:keepNext/>
        <w:spacing w:after="120" w:before="300"/>
        <w:jc w:val="left"/>
      </w:pPr>
      <w:r>
        <w:rPr>
          <w:rFonts w:ascii="Times New Roman" w:cs="Times New Roman" w:eastAsia="Times New Roman" w:hAnsi="Times New Roman"/>
          <w:b/>
          <w:bCs/>
          <w:sz w:val="24"/>
          <w:szCs w:val="24"/>
        </w:rPr>
        <w:t xml:space="preserve">Unemployment claim</w:t>
      </w:r>
    </w:p>
    <w:p>
      <w:pPr>
        <w:keepNext w:val="false"/>
        <w:keepLines w:val="false"/>
        <w:spacing w:after="200" w:line="320"/>
        <w:jc w:val="both"/>
      </w:pPr>
      <w:r>
        <w:rPr>
          <w:rFonts w:ascii="Times New Roman" w:cs="Times New Roman" w:eastAsia="Times New Roman" w:hAnsi="Times New Roman"/>
          <w:sz w:val="22"/>
          <w:szCs w:val="22"/>
        </w:rPr>
        <w:t xml:space="preserve">Give the unemployment agency handling the NY claim the offer details and your response as requested.
The agency decides benefit eligibility. Provide the actual offer, reasons, pay, hours, location and dates. A business cannot classify silence as a voluntary quit merely by writing it into this offer.</w:t>
      </w:r>
    </w:p>
    <w:p>
      <w:pPr>
        <w:keepNext/>
        <w:spacing w:after="120" w:before="300"/>
        <w:jc w:val="left"/>
      </w:pPr>
      <w:r>
        <w:rPr>
          <w:rFonts w:ascii="Times New Roman" w:cs="Times New Roman" w:eastAsia="Times New Roman" w:hAnsi="Times New Roman"/>
          <w:b/>
          <w:bCs/>
          <w:sz w:val="24"/>
          <w:szCs w:val="24"/>
        </w:rPr>
        <w:t xml:space="preserve">Location-specific procedures</w:t>
      </w:r>
    </w:p>
    <w:p>
      <w:pPr>
        <w:keepNext w:val="false"/>
        <w:keepLines w:val="false"/>
        <w:spacing w:after="200" w:line="320"/>
        <w:jc w:val="both"/>
      </w:pPr>
      <w:r>
        <w:rPr>
          <w:rFonts w:ascii="Times New Roman" w:cs="Times New Roman" w:eastAsia="Times New Roman" w:hAnsi="Times New Roman"/>
          <w:sz w:val="22"/>
          <w:szCs w:val="22"/>
        </w:rPr>
        <w:t xml:space="preserve">For New York work, determine whether this is a new hiring or a change of existing terms. Labor Law section 195(1) prescribes hiring information, language and signed acknowledgment. Section 195(2) generally requires notice of changes at least seven calendar days in advance unless the changes are reflected on a compliant wage statement. Review advance pay-cut and industry-specific rules separately. Use an applicable multiple-rate notice such as LS 55. Give the actual notice separately as required.
New York Paid Family Leave eligibility depends on the continuing employment facts. A regular schedule of at least 20 hours generally requires 26 consecutive weeks; a schedule under 20 hours generally requires 175 workdays. Confirm service credit after the interruption.
Covered NYC fast food employment has just-cause, economic-layoff and recall/priority rules. Provide the written regular and first work schedule by the start of work and normally 14 days' advance notice of ongoing schedules.</w:t>
      </w:r>
    </w:p>
    <w:p>
      <w:pPr>
        <w:keepNext/>
        <w:spacing w:after="120" w:before="300"/>
        <w:jc w:val="left"/>
      </w:pPr>
      <w:r>
        <w:rPr>
          <w:rFonts w:ascii="Times New Roman" w:cs="Times New Roman" w:eastAsia="Times New Roman" w:hAnsi="Times New Roman"/>
          <w:b/>
          <w:bCs/>
          <w:sz w:val="24"/>
          <w:szCs w:val="24"/>
        </w:rPr>
        <w:t xml:space="preserve">Federal work authorization and group notices</w:t>
      </w:r>
    </w:p>
    <w:p>
      <w:pPr>
        <w:keepNext w:val="false"/>
        <w:keepLines w:val="false"/>
        <w:spacing w:after="200" w:line="320"/>
        <w:jc w:val="both"/>
      </w:pPr>
      <w:r>
        <w:rPr>
          <w:rFonts w:ascii="Times New Roman" w:cs="Times New Roman" w:eastAsia="Times New Roman" w:hAnsi="Times New Roman"/>
          <w:sz w:val="22"/>
          <w:szCs w:val="22"/>
        </w:rPr>
        <w:t xml:space="preserve">Confirm whether employment continued and when the original Form I-9 was completed before deciding on a new form, Supplement B or any reverification.</w:t>
      </w:r>
    </w:p>
    <w:p>
      <w:pPr>
        <w:keepNext/>
        <w:spacing w:after="120" w:before="300"/>
        <w:jc w:val="left"/>
      </w:pPr>
      <w:r>
        <w:rPr>
          <w:rFonts w:ascii="Times New Roman" w:cs="Times New Roman" w:eastAsia="Times New Roman" w:hAnsi="Times New Roman"/>
          <w:b/>
          <w:bCs/>
          <w:sz w:val="24"/>
          <w:szCs w:val="24"/>
        </w:rPr>
        <w:t xml:space="preserve">Your response</w:t>
      </w:r>
    </w:p>
    <w:p>
      <w:pPr>
        <w:keepNext/>
        <w:keepLines/>
        <w:spacing w:after="200" w:line="320"/>
        <w:jc w:val="both"/>
      </w:pPr>
      <w:r>
        <w:rPr>
          <w:rFonts w:ascii="Times New Roman" w:cs="Times New Roman" w:eastAsia="Times New Roman" w:hAnsi="Times New Roman"/>
          <w:sz w:val="22"/>
          <w:szCs w:val="22"/>
        </w:rPr>
        <w:t xml:space="preserve">Please contact Evan Cho at (212) 555-0194 or evan.cho@madisonrow.example to accept, decline, ask questions or request an adjustment. We request a response by November 10, 2026, subject to any later legally required or negotiated period. Proposed delivery method: Certified Mail.  Keep the actual dispatch, receipt and response dates, and follow up if delivery or a protected absence is uncertain.</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Priya Shah, Vice President, People Operations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Modified Terms Recall to Work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Modified Terms Recall to Work Letter</dc:title>
  <dc:creator>Document.com</dc:creator>
  <dc:description>Document.com render • token:SAMPLE</dc:description>
  <cp:lastModifiedBy>Un-named</cp:lastModifiedBy>
  <cp:revision>1</cp:revision>
  <dcterms:created xsi:type="dcterms:W3CDTF">2026-11-03T15:19:57.923Z</dcterms:created>
  <dcterms:modified xsi:type="dcterms:W3CDTF">2026-11-03T15:19:57.923Z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2026-11-03T15:19:57.929Z</vt:lpwstr>
  </property>
</Properties>
</file>