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March 1, 2027</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March 20, 2020. The proposed start is </w:t>
      </w:r>
      <w:r>
        <w:rPr>
          <w:rFonts w:ascii="Times New Roman" w:cs="Times New Roman" w:eastAsia="Times New Roman" w:hAnsi="Times New Roman"/>
          <w:b/>
          <w:bCs/>
          <w:sz w:val="22"/>
          <w:szCs w:val="22"/>
        </w:rPr>
        <w:t xml:space="preserve">March 22, 2027</w:t>
      </w:r>
      <w:r>
        <w:rPr>
          <w:rFonts w:ascii="Times New Roman" w:cs="Times New Roman" w:eastAsia="Times New Roman" w:hAnsi="Times New Roman"/>
          <w:sz w:val="22"/>
          <w:szCs w:val="22"/>
        </w:rPr>
        <w:t xml:space="preserve">. The employer identifies a pandemic-related interruption on March 20, 2020. Any right of recall depends on the affected enterprise, dates, covered worker and law.</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Line Cook. The employer describes this as the prior position. Work location: Example worksite in TX (TX). Schedule: Tuesday through Saturday, 2:00 PM to 10:30 PM, 40 hours per week. Proposed status: Full Time.
Offered hourly pay: $20.00.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w:t>
      </w:r>
    </w:p>
    <w:p>
      <w:pPr>
        <w:keepNext w:val="false"/>
        <w:keepLines w:val="false"/>
        <w:spacing w:after="200" w:line="320"/>
        <w:jc w:val="both"/>
      </w:pPr>
      <w:r>
        <w:rPr>
          <w:rFonts w:ascii="Times New Roman" w:cs="Times New Roman" w:eastAsia="Times New Roman" w:hAnsi="Times New Roman"/>
          <w:sz w:val="22"/>
          <w:szCs w:val="22"/>
        </w:rPr>
        <w:t xml:space="preserve">Contact Daniel Okonkwo if you need an adjustment related to disability, pregnancy, childbirth or religious practice. The employer will consider the applicable accommodation process and timing.
Check the collective agreement's recall order, seniority, notice and benefit provisions together with statutory protections.</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California UI distinguishes a refusal without good cause from an offer of unsuitable work. EDD evaluates actual duties, wages, conditions, distance, prior experience and other statutory factors.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val="false"/>
        <w:keepLines w:val="false"/>
        <w:spacing w:after="200" w:line="320"/>
        <w:jc w:val="both"/>
      </w:pPr>
      <w:r>
        <w:rPr>
          <w:rFonts w:ascii="Times New Roman" w:cs="Times New Roman" w:eastAsia="Times New Roman" w:hAnsi="Times New Roman"/>
          <w:sz w:val="22"/>
          <w:szCs w:val="22"/>
        </w:rPr>
        <w:t xml:space="preserve">The original or successor enterprise has a California connection. California Labor Code section 2810.8 includes certain hotels, private clubs, event centers, airport hospitality and service businesses, and commercial building services. Check enterprise definitions, at least six months of employment and at least two hours of work in a particular week, the most recent separation on or after March 4, 2020, the COVID-related cause or rebuttable economic-layoff presumption, qualification for the same or similar position and any sale of assets, change of ownership, reorganization or relocation. A hotel needs at least 50 rooms or suites using the greater of opening and December 31, 2019 counts.
Establish the actual vacancy date and any earlier violation before applying a statutory clock.</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Confirm whether employment continued and when the original Form I-9 was completed before deciding on a new form, Supplement B or any reverification.</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Daniel Okonkwo at (312) 555-0133 or daniel.okonkwo@windwardkitchen.example to accept, decline, ask questions or request an adjustment. Confirm the applicable response period and actual receipt before using any deadline. We have left the reply date open.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Lena Petrova, General Manager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Pandemic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Pandemic Recall to Work Letter</dc:title>
  <dc:creator>Document.com</dc:creator>
  <dc:description>Document.com render • token:SAMPLE</dc:description>
  <cp:lastModifiedBy>Un-named</cp:lastModifiedBy>
  <cp:revision>1</cp:revision>
  <dcterms:created xsi:type="dcterms:W3CDTF">2026-11-03T15:19:56.678Z</dcterms:created>
  <dcterms:modified xsi:type="dcterms:W3CDTF">2026-11-03T15:19:56.678Z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2026-11-03T15:19:56.684Z</vt:lpwstr>
  </property>
</Properties>
</file>