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Return to work offer</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 Example company mailing address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Example | Example home mailing address
</w:t>
      </w:r>
      <w:r>
        <w:rPr>
          <w:rFonts w:ascii="Times New Roman" w:cs="Times New Roman" w:eastAsia="Times New Roman" w:hAnsi="Times New Roman"/>
          <w:b/>
          <w:bCs/>
          <w:sz w:val="22"/>
          <w:szCs w:val="22"/>
        </w:rPr>
        <w:t xml:space="preserve">Prepared:</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We invite you to return following the Layoff that began on August 10, 2025. The proposed start is </w:t>
      </w:r>
      <w:r>
        <w:rPr>
          <w:rFonts w:ascii="Times New Roman" w:cs="Times New Roman" w:eastAsia="Times New Roman" w:hAnsi="Times New Roman"/>
          <w:b/>
          <w:bCs/>
          <w:sz w:val="22"/>
          <w:szCs w:val="22"/>
        </w:rPr>
        <w:t xml:space="preserve">December 14, 2026</w:t>
      </w:r>
      <w:r>
        <w:rPr>
          <w:rFonts w:ascii="Times New Roman" w:cs="Times New Roman" w:eastAsia="Times New Roman" w:hAnsi="Times New Roman"/>
          <w:sz w:val="22"/>
          <w:szCs w:val="22"/>
        </w:rPr>
        <w:t xml:space="preserve">. Please review the proposed changes, including location, schedule and pay, before responding.</w:t>
      </w:r>
    </w:p>
    <w:p>
      <w:pPr>
        <w:keepNext/>
        <w:spacing w:after="120" w:before="300"/>
        <w:jc w:val="left"/>
      </w:pPr>
      <w:r>
        <w:rPr>
          <w:rFonts w:ascii="Times New Roman" w:cs="Times New Roman" w:eastAsia="Times New Roman" w:hAnsi="Times New Roman"/>
          <w:b/>
          <w:bCs/>
          <w:sz w:val="24"/>
          <w:szCs w:val="24"/>
        </w:rPr>
        <w:t xml:space="preserve">Position and pay</w:t>
      </w:r>
    </w:p>
    <w:p>
      <w:pPr>
        <w:keepNext w:val="false"/>
        <w:keepLines w:val="false"/>
        <w:spacing w:after="200" w:line="320"/>
        <w:jc w:val="both"/>
      </w:pPr>
      <w:r>
        <w:rPr>
          <w:rFonts w:ascii="Times New Roman" w:cs="Times New Roman" w:eastAsia="Times New Roman" w:hAnsi="Times New Roman"/>
          <w:sz w:val="22"/>
          <w:szCs w:val="22"/>
        </w:rPr>
        <w:t xml:space="preserve">Position: Sales Associate. The employer describes this as the prior position. Work location: Example worksite in IL (IL). Schedule: Thursday through Sunday, 10:00 AM to 4:00 PM, 24 hours per week. Proposed status: Part Time.
Offered hourly pay: $20.00. This differs from the prior compensation described by the employer: $22.00 per hour.
Track all compensable time, including for a salaried nonexempt worker, and calculate applicable overtime using the regular rate.</w:t>
      </w:r>
    </w:p>
    <w:p>
      <w:pPr>
        <w:keepNext/>
        <w:spacing w:after="120" w:before="300"/>
        <w:jc w:val="left"/>
      </w:pPr>
      <w:r>
        <w:rPr>
          <w:rFonts w:ascii="Times New Roman" w:cs="Times New Roman" w:eastAsia="Times New Roman" w:hAnsi="Times New Roman"/>
          <w:b/>
          <w:bCs/>
          <w:sz w:val="24"/>
          <w:szCs w:val="24"/>
        </w:rPr>
        <w:t xml:space="preserve">Leave, coverage and return arrangements</w:t>
      </w:r>
    </w:p>
    <w:p>
      <w:pPr>
        <w:keepNext w:val="false"/>
        <w:keepLines w:val="false"/>
        <w:spacing w:after="200" w:line="320"/>
        <w:jc w:val="both"/>
      </w:pPr>
      <w:r>
        <w:rPr>
          <w:rFonts w:ascii="Times New Roman" w:cs="Times New Roman" w:eastAsia="Times New Roman" w:hAnsi="Times New Roman"/>
          <w:sz w:val="22"/>
          <w:szCs w:val="22"/>
        </w:rPr>
        <w:t xml:space="preserve">Active health coverage and its start date have not been confirmed in this letter.
For anyone who elected COBRA, the administrator must review that qualified beneficiary's actual enrollment, available statutory termination ground and effective date separately. An offer or return to payroll alone cannot terminate continuation coverage. Dependents may have different rights. If continuation ends early, the plan must provide the required notice explaining the reason, date and other available coverage rights.
Check any carried-over leave balance and previous payout against payroll records and applicable law before using a balance.
Contact Evan Cho if you need an adjustment related to disability, pregnancy, childbirth or religious practice. The employer will consider the applicable accommodation process and timing.</w:t>
      </w:r>
    </w:p>
    <w:p>
      <w:pPr>
        <w:keepNext/>
        <w:spacing w:after="120" w:before="300"/>
        <w:jc w:val="left"/>
      </w:pPr>
      <w:r>
        <w:rPr>
          <w:rFonts w:ascii="Times New Roman" w:cs="Times New Roman" w:eastAsia="Times New Roman" w:hAnsi="Times New Roman"/>
          <w:b/>
          <w:bCs/>
          <w:sz w:val="24"/>
          <w:szCs w:val="24"/>
        </w:rPr>
        <w:t xml:space="preserve">Unemployment claim</w:t>
      </w:r>
    </w:p>
    <w:p>
      <w:pPr>
        <w:keepNext w:val="false"/>
        <w:keepLines w:val="false"/>
        <w:spacing w:after="200" w:line="320"/>
        <w:jc w:val="both"/>
      </w:pPr>
      <w:r>
        <w:rPr>
          <w:rFonts w:ascii="Times New Roman" w:cs="Times New Roman" w:eastAsia="Times New Roman" w:hAnsi="Times New Roman"/>
          <w:sz w:val="22"/>
          <w:szCs w:val="22"/>
        </w:rPr>
        <w:t xml:space="preserve">The Texas Workforce Commission considers safety, fitness, training, prior wages and experience, time unemployed, local prospects and commute. Its guidance generally uses at least 90% of normal wages for the first eight weeks and at least 75% afterward. Local prevailing conditions, strike-related vacancies, prohibited union conditions and good cause also matter. The agency decides any disqualification.
The agency decides benefit eligibility. Provide the actual offer, reasons, pay, hours, location and dates. A business cannot classify silence as a voluntary quit merely by writing it into this offer.</w:t>
      </w:r>
    </w:p>
    <w:p>
      <w:pPr>
        <w:keepNext/>
        <w:spacing w:after="120" w:before="300"/>
        <w:jc w:val="left"/>
      </w:pPr>
      <w:r>
        <w:rPr>
          <w:rFonts w:ascii="Times New Roman" w:cs="Times New Roman" w:eastAsia="Times New Roman" w:hAnsi="Times New Roman"/>
          <w:b/>
          <w:bCs/>
          <w:sz w:val="24"/>
          <w:szCs w:val="24"/>
        </w:rPr>
        <w:t xml:space="preserve">Location-specific procedures</w:t>
      </w:r>
    </w:p>
    <w:p>
      <w:pPr>
        <w:keepNext w:val="false"/>
        <w:keepLines w:val="false"/>
        <w:spacing w:after="200" w:line="320"/>
        <w:jc w:val="both"/>
      </w:pPr>
      <w:r>
        <w:rPr>
          <w:rFonts w:ascii="Times New Roman" w:cs="Times New Roman" w:eastAsia="Times New Roman" w:hAnsi="Times New Roman"/>
          <w:sz w:val="22"/>
          <w:szCs w:val="22"/>
        </w:rPr>
        <w:t xml:space="preserve">For this covered Chicago commencement, provide a written good-faith estimate of the first 90 days’ hours and days, including expected on-call shifts, by the start date. Respond in writing within three days to a timely request for a revised initial estimate.Chicago Municipal Code § 6-110-040 generally requires posting a covered work schedule at least 14 days before its first day. Include shifts and on-call status, and transmit it electronically on written request. Verify scheduling exceptions independently.</w:t>
      </w:r>
    </w:p>
    <w:p>
      <w:pPr>
        <w:keepNext/>
        <w:spacing w:after="120" w:before="300"/>
        <w:jc w:val="left"/>
      </w:pPr>
      <w:r>
        <w:rPr>
          <w:rFonts w:ascii="Times New Roman" w:cs="Times New Roman" w:eastAsia="Times New Roman" w:hAnsi="Times New Roman"/>
          <w:b/>
          <w:bCs/>
          <w:sz w:val="24"/>
          <w:szCs w:val="24"/>
        </w:rPr>
        <w:t xml:space="preserve">Federal work authorization and group notices</w:t>
      </w:r>
    </w:p>
    <w:p>
      <w:pPr>
        <w:keepNext w:val="false"/>
        <w:keepLines w:val="false"/>
        <w:spacing w:after="200" w:line="320"/>
        <w:jc w:val="both"/>
      </w:pPr>
      <w:r>
        <w:rPr>
          <w:rFonts w:ascii="Times New Roman" w:cs="Times New Roman" w:eastAsia="Times New Roman" w:hAnsi="Times New Roman"/>
          <w:sz w:val="22"/>
          <w:szCs w:val="22"/>
        </w:rPr>
        <w:t xml:space="preserve">Confirm whether employment continued and when the original Form I-9 was completed before deciding on a new form, Supplement B or any reverification.</w:t>
      </w:r>
    </w:p>
    <w:p>
      <w:pPr>
        <w:keepNext/>
        <w:spacing w:after="120" w:before="300"/>
        <w:jc w:val="left"/>
      </w:pPr>
      <w:r>
        <w:rPr>
          <w:rFonts w:ascii="Times New Roman" w:cs="Times New Roman" w:eastAsia="Times New Roman" w:hAnsi="Times New Roman"/>
          <w:b/>
          <w:bCs/>
          <w:sz w:val="24"/>
          <w:szCs w:val="24"/>
        </w:rPr>
        <w:t xml:space="preserve">Your response</w:t>
      </w:r>
    </w:p>
    <w:p>
      <w:pPr>
        <w:keepNext/>
        <w:keepLines/>
        <w:spacing w:after="200" w:line="320"/>
        <w:jc w:val="both"/>
      </w:pPr>
      <w:r>
        <w:rPr>
          <w:rFonts w:ascii="Times New Roman" w:cs="Times New Roman" w:eastAsia="Times New Roman" w:hAnsi="Times New Roman"/>
          <w:sz w:val="22"/>
          <w:szCs w:val="22"/>
        </w:rPr>
        <w:t xml:space="preserve">Please contact Evan Cho at (212) 555-0194 or evan.cho@madisonrow.example to accept, decline, ask questions or request an adjustment. We request a response by November 10, 2026, subject to any later legally required or negotiated period. Proposed delivery method: Certified Mail.  Keep the actual dispatch, receipt and response dates, and follow up if delivery or a protected absence is uncertain.</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Priya Shah, Vice President, People Operations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Modified Terms Recall to Work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Modified Terms Recall to Work Letter</dc:title>
  <dc:creator>Document.com</dc:creator>
  <dc:description>Document.com render • token:SAMPLE</dc:description>
  <cp:lastModifiedBy>Un-named</cp:lastModifiedBy>
  <cp:revision>1</cp:revision>
  <dcterms:created xsi:type="dcterms:W3CDTF">2026-11-03T15:20:02.115Z</dcterms:created>
  <dcterms:modified xsi:type="dcterms:W3CDTF">2026-11-03T15:20:02.115Z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2026-11-03T15:20:02.123Z</vt:lpwstr>
  </property>
</Properties>
</file>