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TX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
</w:t>
      </w:r>
      <w:r>
        <w:rPr>
          <w:rFonts w:ascii="Times New Roman" w:cs="Times New Roman" w:eastAsia="Times New Roman" w:hAnsi="Times New Roman"/>
          <w:b/>
          <w:bCs/>
          <w:sz w:val="22"/>
          <w:szCs w:val="22"/>
        </w:rPr>
        <w:t xml:space="preserve">Secured By:</w:t>
      </w:r>
      <w:r>
        <w:rPr>
          <w:rFonts w:ascii="Times New Roman" w:cs="Times New Roman" w:eastAsia="Times New Roman" w:hAnsi="Times New Roman"/>
          <w:sz w:val="22"/>
          <w:szCs w:val="22"/>
        </w:rPr>
        <w:t xml:space="preserve"> Personal Property</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Street, Austin, TX (the "Borrower," "Maker," or "Debtor"),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Street, Austin, TX (together with its successors and assigns, the "Holder," "Lender," or "Secured Party"),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together with interest thereon as provided below. </w:t>
      </w:r>
      <w:r>
        <w:rPr>
          <w:rFonts w:ascii="Times New Roman" w:cs="Times New Roman" w:eastAsia="Times New Roman" w:hAnsi="Times New Roman"/>
          <w:b/>
          <w:bCs/>
          <w:sz w:val="22"/>
          <w:szCs w:val="22"/>
        </w:rPr>
        <w:t xml:space="preserve">This Note is SECURED</w:t>
      </w:r>
      <w:r>
        <w:rPr>
          <w:rFonts w:ascii="Times New Roman" w:cs="Times New Roman" w:eastAsia="Times New Roman" w:hAnsi="Times New Roman"/>
          <w:sz w:val="22"/>
          <w:szCs w:val="22"/>
        </w:rPr>
        <w:t xml:space="preserve"> by the Collateral described in Section 4 below, pursuant to the security provisions of this Note and any separately executed security instrument referenced herein.</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paid in full.</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amount not paid when due shall bear interest at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principal balance plus all accrued interest in a single lump-sum payment on May 15, 2027</w:t>
      </w:r>
      <w:r>
        <w:rPr>
          <w:rFonts w:ascii="Times New Roman" w:cs="Times New Roman" w:eastAsia="Times New Roman" w:hAnsi="Times New Roman"/>
          <w:sz w:val="22"/>
          <w:szCs w:val="22"/>
        </w:rPr>
        <w:t xml:space="preserve"> (the "Maturity Date"). Payments shall be made in immediately available U.S. funds at Lender's address above, applied first to late charges and costs, then to accrued interest,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in whole or in part at any time without premium or penalty.</w:t>
      </w:r>
    </w:p>
    <w:p>
      <w:pPr>
        <w:keepNext/>
        <w:spacing w:after="120" w:before="300"/>
        <w:jc w:val="left"/>
      </w:pPr>
      <w:r>
        <w:rPr>
          <w:rFonts w:ascii="Times New Roman" w:cs="Times New Roman" w:eastAsia="Times New Roman" w:hAnsi="Times New Roman"/>
          <w:b/>
          <w:bCs/>
          <w:sz w:val="24"/>
          <w:szCs w:val="24"/>
        </w:rPr>
        <w:t xml:space="preserve">4. Grant of Security Interest; Collateral</w:t>
      </w:r>
    </w:p>
    <w:p>
      <w:pPr>
        <w:keepNext w:val="false"/>
        <w:keepLines w:val="false"/>
        <w:spacing w:after="200" w:line="320"/>
        <w:jc w:val="both"/>
      </w:pPr>
      <w:r>
        <w:rPr>
          <w:rFonts w:ascii="Times New Roman" w:cs="Times New Roman" w:eastAsia="Times New Roman" w:hAnsi="Times New Roman"/>
          <w:sz w:val="22"/>
          <w:szCs w:val="22"/>
        </w:rPr>
        <w:t xml:space="preserve">As security for the prompt and complete payment and performance of all obligations under this Note, Borrower hereby grants to Lender a continuing security interest in, and a lien upon, the following property, together with all accessions, attachments, replacements, substitutions, products, and proceeds thereof (collectively, the "Collateral"):</w:t>
      </w:r>
    </w:p>
    <w:p>
      <w:pPr>
        <w:keepNext w:val="false"/>
        <w:keepLines w:val="false"/>
        <w:spacing w:after="200" w:line="320"/>
        <w:jc w:val="both"/>
      </w:pPr>
      <w:r>
        <w:rPr>
          <w:rFonts w:ascii="Times New Roman" w:cs="Times New Roman" w:eastAsia="Times New Roman" w:hAnsi="Times New Roman"/>
          <w:sz w:val="22"/>
          <w:szCs w:val="22"/>
        </w:rPr>
        <w:t xml:space="preserve">Passenger vehicle identified by the sample title record</w:t>
      </w:r>
    </w:p>
    <w:p>
      <w:pPr>
        <w:keepNext w:val="false"/>
        <w:keepLines w:val="false"/>
        <w:spacing w:after="200" w:line="320"/>
        <w:jc w:val="both"/>
      </w:pPr>
      <w:r>
        <w:rPr>
          <w:rFonts w:ascii="Times New Roman" w:cs="Times New Roman" w:eastAsia="Times New Roman" w:hAnsi="Times New Roman"/>
          <w:sz w:val="22"/>
          <w:szCs w:val="22"/>
        </w:rPr>
        <w:t xml:space="preserve">Borrower represents and warrants that (a) Borrower is the sole owner of the Collateral, free and clear of all liens, security interests, encumbrances, and adverse claims, except as disclosed to Lender in writing; (b) Borrower has full right and authority to grant this security interest; (c) no financing statement, lien, or adverse claim covering the Collateral is on file in any public office or registry except in favor of Lender; and (d) the agreed location of the collateral is </w:t>
      </w:r>
      <w:r>
        <w:rPr>
          <w:rFonts w:ascii="Times New Roman" w:cs="Times New Roman" w:eastAsia="Times New Roman" w:hAnsi="Times New Roman"/>
          <w:b/>
          <w:bCs/>
          <w:sz w:val="22"/>
          <w:szCs w:val="22"/>
        </w:rPr>
        <w:t xml:space="preserve">Example garage in Austin, TX</w:t>
      </w:r>
      <w:r>
        <w:rPr>
          <w:rFonts w:ascii="Times New Roman" w:cs="Times New Roman" w:eastAsia="Times New Roman" w:hAnsi="Times New Roman"/>
          <w:sz w:val="22"/>
          <w:szCs w:val="22"/>
        </w:rPr>
        <w:t xml:space="preserve">. Borrower will notify Lender before moving the identified collateral.</w:t>
      </w:r>
    </w:p>
    <w:p>
      <w:pPr>
        <w:keepNext w:val="false"/>
        <w:keepLines w:val="false"/>
        <w:spacing w:after="200" w:line="320"/>
        <w:jc w:val="both"/>
      </w:pPr>
      <w:r>
        <w:rPr>
          <w:rFonts w:ascii="Times New Roman" w:cs="Times New Roman" w:eastAsia="Times New Roman" w:hAnsi="Times New Roman"/>
          <w:sz w:val="22"/>
          <w:szCs w:val="22"/>
        </w:rPr>
        <w:t xml:space="preserve">Borrower covenants that Borrower shall: (i) maintain the Collateral in good working order and condition (reasonable wear and tear excepted); (ii) keep the Collateral insured against loss, theft, fire, and damage in amounts not less than the replacement cost, with insurers reasonably acceptable to Lender, naming Lender as loss payee and additional insured, and deliver certificates of insurance to Lender upon request; (iii) not sell, lease, transfer, further encumber, or permit any liens to attach to the Collateral without Lender's prior written consent; (iv) pay when due all taxes, assessments, and charges on the Collateral; (v) permit Lender and its representatives to inspect the Collateral at reasonable times; and (vi) execute and deliver such further documents and take such further actions as Lender may reasonably request to perfect, continue, and protect the security interest.</w:t>
      </w:r>
    </w:p>
    <w:p>
      <w:pPr>
        <w:keepNext w:val="false"/>
        <w:keepLines w:val="false"/>
        <w:spacing w:after="200" w:line="320"/>
        <w:jc w:val="both"/>
      </w:pPr>
      <w:r>
        <w:rPr>
          <w:rFonts w:ascii="Times New Roman" w:cs="Times New Roman" w:eastAsia="Times New Roman" w:hAnsi="Times New Roman"/>
          <w:b/>
          <w:bCs/>
          <w:sz w:val="22"/>
          <w:szCs w:val="22"/>
        </w:rPr>
        <w:t xml:space="preserve">Vehicle title record.</w:t>
      </w:r>
      <w:r>
        <w:rPr>
          <w:rFonts w:ascii="Times New Roman" w:cs="Times New Roman" w:eastAsia="Times New Roman" w:hAnsi="Times New Roman"/>
          <w:sz w:val="22"/>
          <w:szCs w:val="22"/>
        </w:rPr>
        <w:t xml:space="preserve"> The vehicle is covered by a </w:t>
      </w:r>
      <w:r>
        <w:rPr>
          <w:rFonts w:ascii="Times New Roman" w:cs="Times New Roman" w:eastAsia="Times New Roman" w:hAnsi="Times New Roman"/>
          <w:b/>
          <w:bCs/>
          <w:sz w:val="22"/>
          <w:szCs w:val="22"/>
        </w:rPr>
        <w:t xml:space="preserve">TX</w:t>
      </w:r>
      <w:r>
        <w:rPr>
          <w:rFonts w:ascii="Times New Roman" w:cs="Times New Roman" w:eastAsia="Times New Roman" w:hAnsi="Times New Roman"/>
          <w:sz w:val="22"/>
          <w:szCs w:val="22"/>
        </w:rPr>
        <w:t xml:space="preserve"> title. Record checked: Verified TX paper title record EX-104, including the owner and the recorded lienholder..
The parties shall record the lender’s interest in this vehicle through the Texas title system. For this vehicle outside selling-dealer inventory, an ordinary financing statement does not perfect the lien. The signed security grant and the public title record serve separate purposes. Use the Texas motor-vehicle title application and the county tax office procedure to identify the vehicle, lienholder and lien date.</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any sum when due and such failure continues for 10 days after written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Borrower's breach of any covenant or agreement relating to the Collateral (including insurance, maintenance, non-transfer, or non-encumbrance);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Any representation or warranty proves false or misleading in any material respect;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Loss, theft, substantial damage, destruction, or impairment of the Collateral;</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Any attachment, levy, garnishment, or judicial seizure of the Collateral;</w:t>
      </w:r>
    </w:p>
    <w:p>
      <w:pPr>
        <w:keepNext/>
        <w:spacing w:after="120" w:before="300"/>
        <w:jc w:val="left"/>
      </w:pPr>
      <w:r>
        <w:rPr>
          <w:rFonts w:ascii="Times New Roman" w:cs="Times New Roman" w:eastAsia="Times New Roman" w:hAnsi="Times New Roman"/>
          <w:b/>
          <w:bCs/>
          <w:sz w:val="24"/>
          <w:szCs w:val="24"/>
        </w:rPr>
        <w:t xml:space="preserve">6. Remedies Upon Default</w:t>
      </w:r>
    </w:p>
    <w:p>
      <w:pPr>
        <w:keepNext w:val="false"/>
        <w:keepLines w:val="false"/>
        <w:spacing w:after="200" w:line="320"/>
        <w:jc w:val="both"/>
      </w:pPr>
      <w:r>
        <w:rPr>
          <w:rFonts w:ascii="Times New Roman" w:cs="Times New Roman" w:eastAsia="Times New Roman" w:hAnsi="Times New Roman"/>
          <w:sz w:val="22"/>
          <w:szCs w:val="22"/>
        </w:rPr>
        <w:t xml:space="preserve">Upon an Event of Default, Lender may, at its option: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Declare the entire unpaid principal, accrued interest, and all other sums immediately due and payable without further demand or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Exercise all rights and remedies of a secured party under UCC Article 9, including the right to take possession of the Collateral (with or without judicial process, so long as done without breach of the peace), to require assembly where authorized, and to dispose of collateral only after any required notice to the debtor and other protected parties, using commercially reasonable terms;</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With respect to real-property Collateral, use only the foreclosure procedure available under the security instrument and the law governing the property in TX, including required notices and protections;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Apply the proceeds of any disposition of Collateral first to reasonable expenses of retaking, holding, preparing for sale, selling, and the like (including reasonable attorneys' fees), then to accrued interest, then to principal, with any surplus paid as required by law;</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Pursue any other remedy available at law or in equity.</w:t>
      </w:r>
    </w:p>
    <w:p>
      <w:pPr>
        <w:keepNext w:val="false"/>
        <w:keepLines w:val="false"/>
        <w:spacing w:after="200" w:line="320"/>
        <w:jc w:val="both"/>
      </w:pPr>
      <w:r>
        <w:rPr>
          <w:rFonts w:ascii="Times New Roman" w:cs="Times New Roman" w:eastAsia="Times New Roman" w:hAnsi="Times New Roman"/>
          <w:sz w:val="22"/>
          <w:szCs w:val="22"/>
        </w:rPr>
        <w:t xml:space="preserve">Any deficiency may be sought only to the extent permitted by applicable law, after required notices, disposition procedures and accounting. Lender's rights and remedies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all of Lender's costs of collection, enforcement, and realization upon the Collateral,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notice of dishonor, protest, and notice of non-payment. No delay or omission by Lender is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Venue.</w:t>
      </w:r>
      <w:r>
        <w:rPr>
          <w:rFonts w:ascii="Times New Roman" w:cs="Times New Roman" w:eastAsia="Times New Roman" w:hAnsi="Times New Roman"/>
          <w:sz w:val="22"/>
          <w:szCs w:val="22"/>
        </w:rPr>
        <w:t xml:space="preserve"> Laws of TX; exclusive venue in Austin, TX.</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freely; Borrower may not assign without Lender's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Severability; Entire Agreement; Counterparts; Electronic Signatures.</w:t>
      </w:r>
      <w:r>
        <w:rPr>
          <w:rFonts w:ascii="Times New Roman" w:cs="Times New Roman" w:eastAsia="Times New Roman" w:hAnsi="Times New Roman"/>
          <w:sz w:val="22"/>
          <w:szCs w:val="22"/>
        </w:rPr>
        <w:t xml:space="preserve"> Standard terms apply. This Note, together with the security instruments referenced herein, is the entire agreement between the parties and may be amended only in a writing signed by both. Executable in counterparts and by electronic signature (ESIGN Act).</w:t>
      </w:r>
    </w:p>
    <w:p>
      <w:pPr>
        <w:keepNext w:val="false"/>
        <w:keepLines w:val="false"/>
        <w:spacing w:after="200" w:line="320"/>
        <w:jc w:val="both"/>
      </w:pPr>
      <w:r>
        <w:rPr>
          <w:rFonts w:ascii="Times New Roman" w:cs="Times New Roman" w:eastAsia="Times New Roman" w:hAnsi="Times New Roman"/>
          <w:b/>
          <w:bCs/>
          <w:sz w:val="22"/>
          <w:szCs w:val="22"/>
        </w:rPr>
        <w:t xml:space="preserve">Texas interest agreement.</w:t>
      </w:r>
      <w:r>
        <w:rPr>
          <w:rFonts w:ascii="Times New Roman" w:cs="Times New Roman" w:eastAsia="Times New Roman" w:hAnsi="Times New Roman"/>
          <w:sz w:val="22"/>
          <w:szCs w:val="22"/>
        </w:rPr>
        <w:t xml:space="preserve"> This fixed-rate agreement was made, renewed or extended on </w:t>
      </w:r>
      <w:r>
        <w:rPr>
          <w:rFonts w:ascii="Times New Roman" w:cs="Times New Roman" w:eastAsia="Times New Roman" w:hAnsi="Times New Roman"/>
          <w:b/>
          <w:bCs/>
          <w:sz w:val="22"/>
          <w:szCs w:val="22"/>
        </w:rPr>
        <w:t xml:space="preserve">2026-05-15</w:t>
      </w:r>
      <w:r>
        <w:rPr>
          <w:rFonts w:ascii="Times New Roman" w:cs="Times New Roman" w:eastAsia="Times New Roman" w:hAnsi="Times New Roman"/>
          <w:sz w:val="22"/>
          <w:szCs w:val="22"/>
        </w:rPr>
        <w:t xml:space="preserve">. The parties apply the ordinary ceiling under Texas Finance Code §302.001.</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 / Debtor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 / Secured Party</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Secured Promissory Note</dc:title>
  <dc:creator>Document.com</dc:creator>
  <dc:description>Document.com render • token:SAMPLE</dc:description>
  <cp:lastModifiedBy>Un-named</cp:lastModifiedBy>
  <cp:revision>1</cp:revision>
  <dcterms:created xsi:type="dcterms:W3CDTF">2026-11-03T20:14:38.607Z</dcterms:created>
  <dcterms:modified xsi:type="dcterms:W3CDTF">2026-11-03T20:14:38.607Z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2026-11-03T20:14:38.613Z</vt:lpwstr>
  </property>
</Properties>
</file>