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Unsecured Promissory Note</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Principal Amount:</w:t>
      </w:r>
      <w:r>
        <w:rPr>
          <w:rFonts w:ascii="Times New Roman" w:cs="Times New Roman" w:eastAsia="Times New Roman" w:hAnsi="Times New Roman"/>
          <w:sz w:val="22"/>
          <w:szCs w:val="22"/>
        </w:rPr>
        <w:t xml:space="preserve"> $25,000.00
</w:t>
      </w:r>
      <w:r>
        <w:rPr>
          <w:rFonts w:ascii="Times New Roman" w:cs="Times New Roman" w:eastAsia="Times New Roman" w:hAnsi="Times New Roman"/>
          <w:b/>
          <w:bCs/>
          <w:sz w:val="22"/>
          <w:szCs w:val="22"/>
        </w:rPr>
        <w:t xml:space="preserve">Effective Date:</w:t>
      </w:r>
      <w:r>
        <w:rPr>
          <w:rFonts w:ascii="Times New Roman" w:cs="Times New Roman" w:eastAsia="Times New Roman" w:hAnsi="Times New Roman"/>
          <w:sz w:val="22"/>
          <w:szCs w:val="22"/>
        </w:rPr>
        <w:t xml:space="preserve"> May 15, 2026
</w:t>
      </w:r>
      <w:r>
        <w:rPr>
          <w:rFonts w:ascii="Times New Roman" w:cs="Times New Roman" w:eastAsia="Times New Roman" w:hAnsi="Times New Roman"/>
          <w:b/>
          <w:bCs/>
          <w:sz w:val="22"/>
          <w:szCs w:val="22"/>
        </w:rPr>
        <w:t xml:space="preserve">Governing State:</w:t>
      </w:r>
      <w:r>
        <w:rPr>
          <w:rFonts w:ascii="Times New Roman" w:cs="Times New Roman" w:eastAsia="Times New Roman" w:hAnsi="Times New Roman"/>
          <w:sz w:val="22"/>
          <w:szCs w:val="22"/>
        </w:rPr>
        <w:t xml:space="preserve"> FL
</w:t>
      </w:r>
      <w:r>
        <w:rPr>
          <w:rFonts w:ascii="Times New Roman" w:cs="Times New Roman" w:eastAsia="Times New Roman" w:hAnsi="Times New Roman"/>
          <w:b/>
          <w:bCs/>
          <w:sz w:val="22"/>
          <w:szCs w:val="22"/>
        </w:rPr>
        <w:t xml:space="preserve">Maturity Date:</w:t>
      </w:r>
      <w:r>
        <w:rPr>
          <w:rFonts w:ascii="Times New Roman" w:cs="Times New Roman" w:eastAsia="Times New Roman" w:hAnsi="Times New Roman"/>
          <w:sz w:val="22"/>
          <w:szCs w:val="22"/>
        </w:rPr>
        <w:t xml:space="preserve"> May 15, 2027</w:t>
      </w:r>
    </w:p>
    <w:p>
      <w:pPr>
        <w:keepNext w:val="false"/>
        <w:keepLines w:val="false"/>
        <w:spacing w:after="200" w:line="320"/>
        <w:jc w:val="both"/>
      </w:pPr>
      <w:r>
        <w:rPr>
          <w:rFonts w:ascii="Times New Roman" w:cs="Times New Roman" w:eastAsia="Times New Roman" w:hAnsi="Times New Roman"/>
          <w:sz w:val="22"/>
          <w:szCs w:val="22"/>
        </w:rPr>
        <w:t xml:space="preserve">FOR VALUE RECEIVED, </w:t>
      </w:r>
      <w:r>
        <w:rPr>
          <w:rFonts w:ascii="Times New Roman" w:cs="Times New Roman" w:eastAsia="Times New Roman" w:hAnsi="Times New Roman"/>
          <w:b/>
          <w:bCs/>
          <w:sz w:val="22"/>
          <w:szCs w:val="22"/>
        </w:rPr>
        <w:t xml:space="preserve">Morgan Example</w:t>
      </w:r>
      <w:r>
        <w:rPr>
          <w:rFonts w:ascii="Times New Roman" w:cs="Times New Roman" w:eastAsia="Times New Roman" w:hAnsi="Times New Roman"/>
          <w:sz w:val="22"/>
          <w:szCs w:val="22"/>
        </w:rPr>
        <w:t xml:space="preserve">, a Individual with an address of 100 Example Lane, FL (the "Borrower" or "Maker"), hereby unconditionally promises to pay to the order of </w:t>
      </w:r>
      <w:r>
        <w:rPr>
          <w:rFonts w:ascii="Times New Roman" w:cs="Times New Roman" w:eastAsia="Times New Roman" w:hAnsi="Times New Roman"/>
          <w:b/>
          <w:bCs/>
          <w:sz w:val="22"/>
          <w:szCs w:val="22"/>
        </w:rPr>
        <w:t xml:space="preserve">Taylor Example</w:t>
      </w:r>
      <w:r>
        <w:rPr>
          <w:rFonts w:ascii="Times New Roman" w:cs="Times New Roman" w:eastAsia="Times New Roman" w:hAnsi="Times New Roman"/>
          <w:sz w:val="22"/>
          <w:szCs w:val="22"/>
        </w:rPr>
        <w:t xml:space="preserve">, a Individual with an address of 200 Example Lane, FL (together with its successors and assigns, the "Holder" or "Lender"), the principal sum of </w:t>
      </w:r>
      <w:r>
        <w:rPr>
          <w:rFonts w:ascii="Times New Roman" w:cs="Times New Roman" w:eastAsia="Times New Roman" w:hAnsi="Times New Roman"/>
          <w:b/>
          <w:bCs/>
          <w:sz w:val="22"/>
          <w:szCs w:val="22"/>
        </w:rPr>
        <w:t xml:space="preserve">$25,000.00</w:t>
      </w:r>
      <w:r>
        <w:rPr>
          <w:rFonts w:ascii="Times New Roman" w:cs="Times New Roman" w:eastAsia="Times New Roman" w:hAnsi="Times New Roman"/>
          <w:sz w:val="22"/>
          <w:szCs w:val="22"/>
        </w:rPr>
        <w:t xml:space="preserve"> (twenty-five thousand dollars and 00/100) in lawful currency of the United States of America, together with simple interest thereon as provided below. This Note is </w:t>
      </w:r>
      <w:r>
        <w:rPr>
          <w:rFonts w:ascii="Times New Roman" w:cs="Times New Roman" w:eastAsia="Times New Roman" w:hAnsi="Times New Roman"/>
          <w:b/>
          <w:bCs/>
          <w:sz w:val="22"/>
          <w:szCs w:val="22"/>
        </w:rPr>
        <w:t xml:space="preserve">UNSECURED</w:t>
      </w:r>
      <w:r>
        <w:rPr>
          <w:rFonts w:ascii="Times New Roman" w:cs="Times New Roman" w:eastAsia="Times New Roman" w:hAnsi="Times New Roman"/>
          <w:sz w:val="22"/>
          <w:szCs w:val="22"/>
        </w:rPr>
        <w:t xml:space="preserve">; Lender's recourse in the event of non-payment is against Borrower personally and generally, and no collateral of any kind has been pledged or granted to secure payment hereof.</w:t>
      </w:r>
    </w:p>
    <w:p>
      <w:pPr>
        <w:keepNext/>
        <w:spacing w:after="120" w:before="300"/>
        <w:jc w:val="left"/>
      </w:pPr>
      <w:r>
        <w:rPr>
          <w:rFonts w:ascii="Times New Roman" w:cs="Times New Roman" w:eastAsia="Times New Roman" w:hAnsi="Times New Roman"/>
          <w:b/>
          <w:bCs/>
          <w:sz w:val="24"/>
          <w:szCs w:val="24"/>
        </w:rPr>
        <w:t xml:space="preserve">1. Principal and Disbursement</w:t>
      </w:r>
    </w:p>
    <w:p>
      <w:pPr>
        <w:keepNext w:val="false"/>
        <w:keepLines w:val="false"/>
        <w:spacing w:after="200" w:line="320"/>
        <w:jc w:val="both"/>
      </w:pPr>
      <w:r>
        <w:rPr>
          <w:rFonts w:ascii="Times New Roman" w:cs="Times New Roman" w:eastAsia="Times New Roman" w:hAnsi="Times New Roman"/>
          <w:sz w:val="22"/>
          <w:szCs w:val="22"/>
        </w:rPr>
        <w:t xml:space="preserve">Lender advanced funds on </w:t>
      </w:r>
      <w:r>
        <w:rPr>
          <w:rFonts w:ascii="Times New Roman" w:cs="Times New Roman" w:eastAsia="Times New Roman" w:hAnsi="Times New Roman"/>
          <w:b/>
          <w:bCs/>
          <w:sz w:val="22"/>
          <w:szCs w:val="22"/>
        </w:rPr>
        <w:t xml:space="preserve">May 15, 2026</w:t>
      </w:r>
      <w:r>
        <w:rPr>
          <w:rFonts w:ascii="Times New Roman" w:cs="Times New Roman" w:eastAsia="Times New Roman" w:hAnsi="Times New Roman"/>
          <w:sz w:val="22"/>
          <w:szCs w:val="22"/>
        </w:rPr>
        <w:t xml:space="preserve">. Borrower confirms actual net receipt of </w:t>
      </w:r>
      <w:r>
        <w:rPr>
          <w:rFonts w:ascii="Times New Roman" w:cs="Times New Roman" w:eastAsia="Times New Roman" w:hAnsi="Times New Roman"/>
          <w:b/>
          <w:bCs/>
          <w:sz w:val="22"/>
          <w:szCs w:val="22"/>
        </w:rPr>
        <w:t xml:space="preserve">$25,000.00</w:t>
      </w:r>
      <w:r>
        <w:rPr>
          <w:rFonts w:ascii="Times New Roman" w:cs="Times New Roman" w:eastAsia="Times New Roman" w:hAnsi="Times New Roman"/>
          <w:sz w:val="22"/>
          <w:szCs w:val="22"/>
        </w:rPr>
        <w:t xml:space="preserve">. Payment reference: The holder and borrower compared their settled cash ledger on May 15..</w:t>
      </w:r>
    </w:p>
    <w:p>
      <w:pPr>
        <w:keepNext/>
        <w:spacing w:after="120" w:before="300"/>
        <w:jc w:val="left"/>
      </w:pPr>
      <w:r>
        <w:rPr>
          <w:rFonts w:ascii="Times New Roman" w:cs="Times New Roman" w:eastAsia="Times New Roman" w:hAnsi="Times New Roman"/>
          <w:b/>
          <w:bCs/>
          <w:sz w:val="24"/>
          <w:szCs w:val="24"/>
        </w:rPr>
        <w:t xml:space="preserve">2. Interest</w:t>
      </w:r>
    </w:p>
    <w:p>
      <w:pPr>
        <w:keepNext w:val="false"/>
        <w:keepLines w:val="false"/>
        <w:spacing w:after="200" w:line="320"/>
        <w:jc w:val="both"/>
      </w:pPr>
      <w:r>
        <w:rPr>
          <w:rFonts w:ascii="Times New Roman" w:cs="Times New Roman" w:eastAsia="Times New Roman" w:hAnsi="Times New Roman"/>
          <w:sz w:val="22"/>
          <w:szCs w:val="22"/>
        </w:rPr>
        <w:t xml:space="preserve">Interest shall accrue on the unpaid principal balance at the rate of </w:t>
      </w:r>
      <w:r>
        <w:rPr>
          <w:rFonts w:ascii="Times New Roman" w:cs="Times New Roman" w:eastAsia="Times New Roman" w:hAnsi="Times New Roman"/>
          <w:b/>
          <w:bCs/>
          <w:sz w:val="22"/>
          <w:szCs w:val="22"/>
        </w:rPr>
        <w:t xml:space="preserve">5% per annum</w:t>
      </w:r>
      <w:r>
        <w:rPr>
          <w:rFonts w:ascii="Times New Roman" w:cs="Times New Roman" w:eastAsia="Times New Roman" w:hAnsi="Times New Roman"/>
          <w:sz w:val="22"/>
          <w:szCs w:val="22"/>
        </w:rPr>
        <w:t xml:space="preserve">, computed on an Actual/365 basis, commencing on the Disbursement Date and continuing until this Note is paid in full. Interest shall be simple (not compounded) and shall be computed on the actual unpaid principal outstanding from day to day.</w:t>
      </w:r>
    </w:p>
    <w:p>
      <w:pPr>
        <w:keepNext w:val="false"/>
        <w:keepLines w:val="false"/>
        <w:spacing w:after="200" w:line="320"/>
        <w:jc w:val="both"/>
      </w:pPr>
      <w:r>
        <w:rPr>
          <w:rFonts w:ascii="Times New Roman" w:cs="Times New Roman" w:eastAsia="Times New Roman" w:hAnsi="Times New Roman"/>
          <w:b/>
          <w:bCs/>
          <w:sz w:val="22"/>
          <w:szCs w:val="22"/>
        </w:rPr>
        <w:t xml:space="preserve">Default Rate.</w:t>
      </w:r>
      <w:r>
        <w:rPr>
          <w:rFonts w:ascii="Times New Roman" w:cs="Times New Roman" w:eastAsia="Times New Roman" w:hAnsi="Times New Roman"/>
          <w:sz w:val="22"/>
          <w:szCs w:val="22"/>
        </w:rPr>
        <w:t xml:space="preserve"> Any principal or interest not paid when due shall bear interest from the date due until paid at the lesser of (a) </w:t>
      </w:r>
      <w:r>
        <w:rPr>
          <w:rFonts w:ascii="Times New Roman" w:cs="Times New Roman" w:eastAsia="Times New Roman" w:hAnsi="Times New Roman"/>
          <w:b/>
          <w:bCs/>
          <w:sz w:val="22"/>
          <w:szCs w:val="22"/>
        </w:rPr>
        <w:t xml:space="preserve">5% per annum</w:t>
      </w:r>
      <w:r>
        <w:rPr>
          <w:rFonts w:ascii="Times New Roman" w:cs="Times New Roman" w:eastAsia="Times New Roman" w:hAnsi="Times New Roman"/>
          <w:sz w:val="22"/>
          <w:szCs w:val="22"/>
        </w:rPr>
        <w:t xml:space="preserve"> or (b) the maximum rate permitted by applicable law.</w:t>
      </w:r>
    </w:p>
    <w:p>
      <w:pPr>
        <w:keepNext w:val="false"/>
        <w:keepLines w:val="false"/>
        <w:spacing w:after="200" w:line="320"/>
        <w:jc w:val="both"/>
      </w:pPr>
      <w:r>
        <w:rPr>
          <w:rFonts w:ascii="Times New Roman" w:cs="Times New Roman" w:eastAsia="Times New Roman" w:hAnsi="Times New Roman"/>
          <w:b/>
          <w:bCs/>
          <w:sz w:val="22"/>
          <w:szCs w:val="22"/>
        </w:rPr>
        <w:t xml:space="preserve">Below-market loans.</w:t>
      </w:r>
      <w:r>
        <w:rPr>
          <w:rFonts w:ascii="Times New Roman" w:cs="Times New Roman" w:eastAsia="Times New Roman" w:hAnsi="Times New Roman"/>
          <w:sz w:val="22"/>
          <w:szCs w:val="22"/>
        </w:rPr>
        <w:t xml:space="preserve"> Determine whether the parties, transaction and applicable federal rate bring this arrangement within IRC §7872. Gift, compensation-related and shareholder loans have distinct rules. The $10,000 exceptions consider the total outstanding between the parties and have statutory exclusions, including certain income-producing uses for individual gift loans.</w:t>
      </w:r>
    </w:p>
    <w:p>
      <w:pPr>
        <w:keepNext/>
        <w:spacing w:after="120" w:before="300"/>
        <w:jc w:val="left"/>
      </w:pPr>
      <w:r>
        <w:rPr>
          <w:rFonts w:ascii="Times New Roman" w:cs="Times New Roman" w:eastAsia="Times New Roman" w:hAnsi="Times New Roman"/>
          <w:b/>
          <w:bCs/>
          <w:sz w:val="24"/>
          <w:szCs w:val="24"/>
        </w:rPr>
        <w:t xml:space="preserve">3. Payment at Maturity</w:t>
      </w:r>
    </w:p>
    <w:p>
      <w:pPr>
        <w:keepNext w:val="false"/>
        <w:keepLines w:val="false"/>
        <w:spacing w:after="200" w:line="320"/>
        <w:jc w:val="both"/>
      </w:pPr>
      <w:r>
        <w:rPr>
          <w:rFonts w:ascii="Times New Roman" w:cs="Times New Roman" w:eastAsia="Times New Roman" w:hAnsi="Times New Roman"/>
          <w:sz w:val="22"/>
          <w:szCs w:val="22"/>
        </w:rPr>
        <w:t xml:space="preserve">Borrower shall pay the </w:t>
      </w:r>
      <w:r>
        <w:rPr>
          <w:rFonts w:ascii="Times New Roman" w:cs="Times New Roman" w:eastAsia="Times New Roman" w:hAnsi="Times New Roman"/>
          <w:b/>
          <w:bCs/>
          <w:sz w:val="22"/>
          <w:szCs w:val="22"/>
        </w:rPr>
        <w:t xml:space="preserve">entire outstanding principal balance, together with all accrued and unpaid interest and any other sums owing hereunder, in a single lump-sum payment on May 15, 2027</w:t>
      </w:r>
      <w:r>
        <w:rPr>
          <w:rFonts w:ascii="Times New Roman" w:cs="Times New Roman" w:eastAsia="Times New Roman" w:hAnsi="Times New Roman"/>
          <w:sz w:val="22"/>
          <w:szCs w:val="22"/>
        </w:rPr>
        <w:t xml:space="preserve"> (the "Maturity Date"). No periodic payments of principal or interest are required prior to the Maturity Date; all interest shall accrue and be payable at maturity together with principal. All payments shall be made in immediately available U.S. funds at Lender's address stated above, or at such other place as Lender may designate in writing, and shall be applied first to late charges and costs, then to accrued interest, and then to principal.</w:t>
      </w:r>
    </w:p>
    <w:p>
      <w:pPr>
        <w:keepNext w:val="false"/>
        <w:keepLines w:val="false"/>
        <w:spacing w:after="200" w:line="320"/>
        <w:jc w:val="both"/>
      </w:pPr>
      <w:r>
        <w:rPr>
          <w:rFonts w:ascii="Times New Roman" w:cs="Times New Roman" w:eastAsia="Times New Roman" w:hAnsi="Times New Roman"/>
          <w:b/>
          <w:bCs/>
          <w:sz w:val="22"/>
          <w:szCs w:val="22"/>
        </w:rPr>
        <w:t xml:space="preserve">Prepayment Without Penalty.</w:t>
      </w:r>
      <w:r>
        <w:rPr>
          <w:rFonts w:ascii="Times New Roman" w:cs="Times New Roman" w:eastAsia="Times New Roman" w:hAnsi="Times New Roman"/>
          <w:sz w:val="22"/>
          <w:szCs w:val="22"/>
        </w:rPr>
        <w:t xml:space="preserve"> Borrower may prepay this Note, in whole or in part, at any time and from time to time, without premium or penalty. Prepayments shall be applied first to accrued interest and then to principal.</w:t>
      </w:r>
    </w:p>
    <w:p>
      <w:pPr>
        <w:keepNext/>
        <w:spacing w:after="120" w:before="300"/>
        <w:jc w:val="left"/>
      </w:pPr>
      <w:r>
        <w:rPr>
          <w:rFonts w:ascii="Times New Roman" w:cs="Times New Roman" w:eastAsia="Times New Roman" w:hAnsi="Times New Roman"/>
          <w:b/>
          <w:bCs/>
          <w:sz w:val="24"/>
          <w:szCs w:val="24"/>
        </w:rPr>
        <w:t xml:space="preserve">4. Late Charges</w:t>
      </w:r>
    </w:p>
    <w:p>
      <w:pPr>
        <w:keepNext/>
        <w:spacing w:after="120" w:before="300"/>
        <w:jc w:val="left"/>
      </w:pPr>
      <w:r>
        <w:rPr>
          <w:rFonts w:ascii="Times New Roman" w:cs="Times New Roman" w:eastAsia="Times New Roman" w:hAnsi="Times New Roman"/>
          <w:b/>
          <w:bCs/>
          <w:sz w:val="24"/>
          <w:szCs w:val="24"/>
        </w:rPr>
        <w:t xml:space="preserve">5. Events of Default</w:t>
      </w:r>
    </w:p>
    <w:p>
      <w:pPr>
        <w:keepNext w:val="false"/>
        <w:keepLines w:val="false"/>
        <w:spacing w:after="200" w:line="320"/>
        <w:jc w:val="both"/>
      </w:pPr>
      <w:r>
        <w:rPr>
          <w:rFonts w:ascii="Times New Roman" w:cs="Times New Roman" w:eastAsia="Times New Roman" w:hAnsi="Times New Roman"/>
          <w:sz w:val="22"/>
          <w:szCs w:val="22"/>
        </w:rPr>
        <w:t xml:space="preserve">Each of the following constitutes an "Event of Default":</w:t>
      </w:r>
    </w:p>
    <w:p>
      <w:pPr>
        <w:spacing w:after="200" w:line="320"/>
        <w:ind w:firstLine="720"/>
        <w:jc w:val="left"/>
      </w:pPr>
      <w:r>
        <w:rPr>
          <w:rFonts w:ascii="Times New Roman" w:cs="Times New Roman" w:eastAsia="Times New Roman" w:hAnsi="Times New Roman"/>
          <w:b/>
          <w:bCs/>
          <w:sz w:val="22"/>
          <w:szCs w:val="22"/>
        </w:rPr>
        <w:t xml:space="preserve">1. </w:t>
      </w:r>
      <w:r>
        <w:rPr>
          <w:rFonts w:ascii="Times New Roman" w:cs="Times New Roman" w:eastAsia="Times New Roman" w:hAnsi="Times New Roman"/>
          <w:sz w:val="22"/>
          <w:szCs w:val="22"/>
        </w:rPr>
        <w:t xml:space="preserve">Borrower's failure to pay principal or interest when due and such failure continues for 10 days after written notice from Lender;</w:t>
      </w:r>
    </w:p>
    <w:p>
      <w:pPr>
        <w:spacing w:after="200" w:line="320"/>
        <w:ind w:firstLine="720"/>
        <w:jc w:val="left"/>
      </w:pPr>
      <w:r>
        <w:rPr>
          <w:rFonts w:ascii="Times New Roman" w:cs="Times New Roman" w:eastAsia="Times New Roman" w:hAnsi="Times New Roman"/>
          <w:b/>
          <w:bCs/>
          <w:sz w:val="22"/>
          <w:szCs w:val="22"/>
        </w:rPr>
        <w:t xml:space="preserve">2. </w:t>
      </w:r>
      <w:r>
        <w:rPr>
          <w:rFonts w:ascii="Times New Roman" w:cs="Times New Roman" w:eastAsia="Times New Roman" w:hAnsi="Times New Roman"/>
          <w:sz w:val="22"/>
          <w:szCs w:val="22"/>
        </w:rPr>
        <w:t xml:space="preserve">The death, adjudication of incompetency, liquidation, dissolution, or termination of existence of Borrower;</w:t>
      </w:r>
    </w:p>
    <w:p>
      <w:pPr>
        <w:spacing w:after="200" w:line="320"/>
        <w:ind w:firstLine="720"/>
        <w:jc w:val="left"/>
      </w:pPr>
      <w:r>
        <w:rPr>
          <w:rFonts w:ascii="Times New Roman" w:cs="Times New Roman" w:eastAsia="Times New Roman" w:hAnsi="Times New Roman"/>
          <w:b/>
          <w:bCs/>
          <w:sz w:val="22"/>
          <w:szCs w:val="22"/>
        </w:rPr>
        <w:t xml:space="preserve">3. </w:t>
      </w:r>
      <w:r>
        <w:rPr>
          <w:rFonts w:ascii="Times New Roman" w:cs="Times New Roman" w:eastAsia="Times New Roman" w:hAnsi="Times New Roman"/>
          <w:sz w:val="22"/>
          <w:szCs w:val="22"/>
        </w:rPr>
        <w:t xml:space="preserve">The filing of a voluntary or involuntary petition in bankruptcy by or against Borrower, or the appointment of a receiver or trustee for Borrower or any material portion of Borrower's assets;</w:t>
      </w:r>
    </w:p>
    <w:p>
      <w:pPr>
        <w:spacing w:after="200" w:line="320"/>
        <w:ind w:firstLine="720"/>
        <w:jc w:val="left"/>
      </w:pPr>
      <w:r>
        <w:rPr>
          <w:rFonts w:ascii="Times New Roman" w:cs="Times New Roman" w:eastAsia="Times New Roman" w:hAnsi="Times New Roman"/>
          <w:b/>
          <w:bCs/>
          <w:sz w:val="22"/>
          <w:szCs w:val="22"/>
        </w:rPr>
        <w:t xml:space="preserve">4. </w:t>
      </w:r>
      <w:r>
        <w:rPr>
          <w:rFonts w:ascii="Times New Roman" w:cs="Times New Roman" w:eastAsia="Times New Roman" w:hAnsi="Times New Roman"/>
          <w:sz w:val="22"/>
          <w:szCs w:val="22"/>
        </w:rPr>
        <w:t xml:space="preserve">A general assignment for the benefit of creditors by Borrower;</w:t>
      </w:r>
    </w:p>
    <w:p>
      <w:pPr>
        <w:spacing w:after="200" w:line="320"/>
        <w:ind w:firstLine="720"/>
        <w:jc w:val="left"/>
      </w:pPr>
      <w:r>
        <w:rPr>
          <w:rFonts w:ascii="Times New Roman" w:cs="Times New Roman" w:eastAsia="Times New Roman" w:hAnsi="Times New Roman"/>
          <w:b/>
          <w:bCs/>
          <w:sz w:val="22"/>
          <w:szCs w:val="22"/>
        </w:rPr>
        <w:t xml:space="preserve">5. </w:t>
      </w:r>
      <w:r>
        <w:rPr>
          <w:rFonts w:ascii="Times New Roman" w:cs="Times New Roman" w:eastAsia="Times New Roman" w:hAnsi="Times New Roman"/>
          <w:sz w:val="22"/>
          <w:szCs w:val="22"/>
        </w:rPr>
        <w:t xml:space="preserve">Borrower's insolvency or admission in writing of inability to pay debts generally as they become due;</w:t>
      </w:r>
    </w:p>
    <w:p>
      <w:pPr>
        <w:spacing w:after="200" w:line="320"/>
        <w:ind w:firstLine="720"/>
        <w:jc w:val="left"/>
      </w:pPr>
      <w:r>
        <w:rPr>
          <w:rFonts w:ascii="Times New Roman" w:cs="Times New Roman" w:eastAsia="Times New Roman" w:hAnsi="Times New Roman"/>
          <w:b/>
          <w:bCs/>
          <w:sz w:val="22"/>
          <w:szCs w:val="22"/>
        </w:rPr>
        <w:t xml:space="preserve">6. </w:t>
      </w:r>
      <w:r>
        <w:rPr>
          <w:rFonts w:ascii="Times New Roman" w:cs="Times New Roman" w:eastAsia="Times New Roman" w:hAnsi="Times New Roman"/>
          <w:sz w:val="22"/>
          <w:szCs w:val="22"/>
        </w:rPr>
        <w:t xml:space="preserve">Any representation or warranty made by Borrower in connection with this Note proves to have been false or misleading in any material respect when made;</w:t>
      </w:r>
    </w:p>
    <w:p>
      <w:pPr>
        <w:keepNext/>
        <w:spacing w:after="120" w:before="300"/>
        <w:jc w:val="left"/>
      </w:pPr>
      <w:r>
        <w:rPr>
          <w:rFonts w:ascii="Times New Roman" w:cs="Times New Roman" w:eastAsia="Times New Roman" w:hAnsi="Times New Roman"/>
          <w:b/>
          <w:bCs/>
          <w:sz w:val="24"/>
          <w:szCs w:val="24"/>
        </w:rPr>
        <w:t xml:space="preserve">6. Acceleration and Remedies</w:t>
      </w:r>
    </w:p>
    <w:p>
      <w:pPr>
        <w:keepNext w:val="false"/>
        <w:keepLines w:val="false"/>
        <w:spacing w:after="200" w:line="320"/>
        <w:jc w:val="both"/>
      </w:pPr>
      <w:r>
        <w:rPr>
          <w:rFonts w:ascii="Times New Roman" w:cs="Times New Roman" w:eastAsia="Times New Roman" w:hAnsi="Times New Roman"/>
          <w:sz w:val="22"/>
          <w:szCs w:val="22"/>
        </w:rPr>
        <w:t xml:space="preserve">Upon the occurrence of any Event of Default, Lender may, at its option and without further notice or demand (except as expressly required above), declare the entire unpaid principal balance, all accrued and unpaid interest, and all other sums owing hereunder immediately due and payable. Lender may pursue any and all remedies available at law or in equity, including without limitation commencement of a collection action and entry of judgment against Borrower.</w:t>
      </w:r>
    </w:p>
    <w:p>
      <w:pPr>
        <w:keepNext w:val="false"/>
        <w:keepLines w:val="false"/>
        <w:spacing w:after="200" w:line="320"/>
        <w:jc w:val="both"/>
      </w:pPr>
      <w:r>
        <w:rPr>
          <w:rFonts w:ascii="Times New Roman" w:cs="Times New Roman" w:eastAsia="Times New Roman" w:hAnsi="Times New Roman"/>
          <w:sz w:val="22"/>
          <w:szCs w:val="22"/>
        </w:rPr>
        <w:t xml:space="preserve">All rights and remedies of Lender are cumulative and may be exercised concurrently or successively.</w:t>
      </w:r>
    </w:p>
    <w:p>
      <w:pPr>
        <w:keepNext/>
        <w:spacing w:after="120" w:before="300"/>
        <w:jc w:val="left"/>
      </w:pPr>
      <w:r>
        <w:rPr>
          <w:rFonts w:ascii="Times New Roman" w:cs="Times New Roman" w:eastAsia="Times New Roman" w:hAnsi="Times New Roman"/>
          <w:b/>
          <w:bCs/>
          <w:sz w:val="24"/>
          <w:szCs w:val="24"/>
        </w:rPr>
        <w:t xml:space="preserve">7. Collection Costs and Attorney's Fees</w:t>
      </w:r>
    </w:p>
    <w:p>
      <w:pPr>
        <w:keepNext w:val="false"/>
        <w:keepLines w:val="false"/>
        <w:spacing w:after="200" w:line="320"/>
        <w:jc w:val="both"/>
      </w:pPr>
      <w:r>
        <w:rPr>
          <w:rFonts w:ascii="Times New Roman" w:cs="Times New Roman" w:eastAsia="Times New Roman" w:hAnsi="Times New Roman"/>
          <w:sz w:val="22"/>
          <w:szCs w:val="22"/>
        </w:rPr>
        <w:t xml:space="preserve">If this Note is referred to an attorney for collection after default, or if any action or proceeding is commenced to enforce this Note, Borrower shall pay all costs of collection, including reasonable attorneys' fees, court costs, and expenses, whether or not a lawsuit is filed.</w:t>
      </w:r>
    </w:p>
    <w:p>
      <w:pPr>
        <w:keepNext/>
        <w:spacing w:after="120" w:before="300"/>
        <w:jc w:val="left"/>
      </w:pPr>
      <w:r>
        <w:rPr>
          <w:rFonts w:ascii="Times New Roman" w:cs="Times New Roman" w:eastAsia="Times New Roman" w:hAnsi="Times New Roman"/>
          <w:b/>
          <w:bCs/>
          <w:sz w:val="24"/>
          <w:szCs w:val="24"/>
        </w:rPr>
        <w:t xml:space="preserve">8. Servicemembers Civil Relief Act Notice</w:t>
      </w:r>
    </w:p>
    <w:p>
      <w:pPr>
        <w:keepNext w:val="false"/>
        <w:keepLines w:val="false"/>
        <w:spacing w:after="200" w:line="320"/>
        <w:jc w:val="both"/>
      </w:pPr>
      <w:r>
        <w:rPr>
          <w:rFonts w:ascii="Times New Roman" w:cs="Times New Roman" w:eastAsia="Times New Roman" w:hAnsi="Times New Roman"/>
          <w:sz w:val="22"/>
          <w:szCs w:val="22"/>
        </w:rPr>
        <w:t xml:space="preserve">For a covered obligation incurred before the servicemember entered military service, 50 U.S.C. §3937 limits interest, including covered charges, to 6% during service. For mortgage-type security the protection also covers the following year. Excess interest is forgiven and periodic payments reflect that reduction. Written notice with orders or other qualifying evidence may be given through 180 days after service ends. The statute also provides for creditor verification through the Defense Manpower Data Center and court relief where the legal test is met.</w:t>
      </w:r>
    </w:p>
    <w:p>
      <w:pPr>
        <w:keepNext/>
        <w:spacing w:after="120" w:before="300"/>
        <w:jc w:val="left"/>
      </w:pPr>
      <w:r>
        <w:rPr>
          <w:rFonts w:ascii="Times New Roman" w:cs="Times New Roman" w:eastAsia="Times New Roman" w:hAnsi="Times New Roman"/>
          <w:b/>
          <w:bCs/>
          <w:sz w:val="24"/>
          <w:szCs w:val="24"/>
        </w:rPr>
        <w:t xml:space="preserve">9. Military Lending Act Compliance</w:t>
      </w:r>
    </w:p>
    <w:p>
      <w:pPr>
        <w:keepNext w:val="false"/>
        <w:keepLines w:val="false"/>
        <w:spacing w:after="200" w:line="320"/>
        <w:jc w:val="both"/>
      </w:pPr>
      <w:r>
        <w:rPr>
          <w:rFonts w:ascii="Times New Roman" w:cs="Times New Roman" w:eastAsia="Times New Roman" w:hAnsi="Times New Roman"/>
          <w:sz w:val="22"/>
          <w:szCs w:val="22"/>
        </w:rPr>
        <w:t xml:space="preserve">Military Lending Act coverage depends on the creditor, the credit and the borrower’s covered status, including qualifying dependents, when the credit is extended. Covered credit requires the separate disclosures, 36% military annual percentage rate calculation and restrictions on terms required by 10 U.S.C. §987 and 32 CFR Part 232. Residential mortgages and certain purchase-money credit secured by the purchased vehicle or personal property have separate exclusions. This note records no representation that disclosures were delivered.</w:t>
      </w:r>
    </w:p>
    <w:p>
      <w:pPr>
        <w:keepNext/>
        <w:spacing w:after="120" w:before="300"/>
        <w:jc w:val="left"/>
      </w:pPr>
      <w:r>
        <w:rPr>
          <w:rFonts w:ascii="Times New Roman" w:cs="Times New Roman" w:eastAsia="Times New Roman" w:hAnsi="Times New Roman"/>
          <w:b/>
          <w:bCs/>
          <w:sz w:val="24"/>
          <w:szCs w:val="24"/>
        </w:rPr>
        <w:t xml:space="preserve">10. Truth in Lending Act Disclosure</w:t>
      </w:r>
    </w:p>
    <w:p>
      <w:pPr>
        <w:keepNext w:val="false"/>
        <w:keepLines w:val="false"/>
        <w:spacing w:after="200" w:line="320"/>
        <w:jc w:val="both"/>
      </w:pPr>
      <w:r>
        <w:rPr>
          <w:rFonts w:ascii="Times New Roman" w:cs="Times New Roman" w:eastAsia="Times New Roman" w:hAnsi="Times New Roman"/>
          <w:sz w:val="22"/>
          <w:szCs w:val="22"/>
        </w:rPr>
        <w:t xml:space="preserve">If the transaction is consumer credit subject to Regulation Z, identify the applicable creditor, purpose, disclosures and timing before consummation, including any applicable earlier mortgage disclosures. Business or commercial purpose and other exemptions require separate consideration. This note does not supply the required disclosure statement or certify delivery.</w:t>
      </w:r>
    </w:p>
    <w:p>
      <w:pPr>
        <w:keepNext/>
        <w:spacing w:after="120" w:before="300"/>
        <w:jc w:val="left"/>
      </w:pPr>
      <w:r>
        <w:rPr>
          <w:rFonts w:ascii="Times New Roman" w:cs="Times New Roman" w:eastAsia="Times New Roman" w:hAnsi="Times New Roman"/>
          <w:b/>
          <w:bCs/>
          <w:sz w:val="24"/>
          <w:szCs w:val="24"/>
        </w:rPr>
        <w:t xml:space="preserve">11. Waivers</w:t>
      </w:r>
    </w:p>
    <w:p>
      <w:pPr>
        <w:keepNext w:val="false"/>
        <w:keepLines w:val="false"/>
        <w:spacing w:after="200" w:line="320"/>
        <w:jc w:val="both"/>
      </w:pPr>
      <w:r>
        <w:rPr>
          <w:rFonts w:ascii="Times New Roman" w:cs="Times New Roman" w:eastAsia="Times New Roman" w:hAnsi="Times New Roman"/>
          <w:sz w:val="22"/>
          <w:szCs w:val="22"/>
        </w:rPr>
        <w:t xml:space="preserve">Borrower and all endorsers, sureties, and guarantors hereby waive presentment for payment, demand, notice of dishonor, notice of protest, protest, and notice of non-payment. No delay or omission by Lender in exercising any right shall operate as a waiver.</w:t>
      </w:r>
    </w:p>
    <w:p>
      <w:pPr>
        <w:keepNext/>
        <w:spacing w:after="120" w:before="300"/>
        <w:jc w:val="left"/>
      </w:pPr>
      <w:r>
        <w:rPr>
          <w:rFonts w:ascii="Times New Roman" w:cs="Times New Roman" w:eastAsia="Times New Roman" w:hAnsi="Times New Roman"/>
          <w:b/>
          <w:bCs/>
          <w:sz w:val="24"/>
          <w:szCs w:val="24"/>
        </w:rPr>
        <w:t xml:space="preserve">13. General Provisions</w:t>
      </w:r>
    </w:p>
    <w:p>
      <w:pPr>
        <w:keepNext w:val="false"/>
        <w:keepLines w:val="false"/>
        <w:spacing w:after="200" w:line="320"/>
        <w:jc w:val="both"/>
      </w:pPr>
      <w:r>
        <w:rPr>
          <w:rFonts w:ascii="Times New Roman" w:cs="Times New Roman" w:eastAsia="Times New Roman" w:hAnsi="Times New Roman"/>
          <w:b/>
          <w:bCs/>
          <w:sz w:val="22"/>
          <w:szCs w:val="22"/>
        </w:rPr>
        <w:t xml:space="preserve">Governing Law and Venue.</w:t>
      </w:r>
      <w:r>
        <w:rPr>
          <w:rFonts w:ascii="Times New Roman" w:cs="Times New Roman" w:eastAsia="Times New Roman" w:hAnsi="Times New Roman"/>
          <w:sz w:val="22"/>
          <w:szCs w:val="22"/>
        </w:rPr>
        <w:t xml:space="preserve"> This Note is governed by the laws of the State of FL, without regard to conflict-of-laws principles. Any action to enforce this Note shall be brought exclusively in the state or federal courts sitting in Tampa, FL.</w:t>
      </w:r>
    </w:p>
    <w:p>
      <w:pPr>
        <w:keepNext w:val="false"/>
        <w:keepLines w:val="false"/>
        <w:spacing w:after="200" w:line="320"/>
        <w:jc w:val="both"/>
      </w:pPr>
      <w:r>
        <w:rPr>
          <w:rFonts w:ascii="Times New Roman" w:cs="Times New Roman" w:eastAsia="Times New Roman" w:hAnsi="Times New Roman"/>
          <w:b/>
          <w:bCs/>
          <w:sz w:val="22"/>
          <w:szCs w:val="22"/>
        </w:rPr>
        <w:t xml:space="preserve">Assignment.</w:t>
      </w:r>
      <w:r>
        <w:rPr>
          <w:rFonts w:ascii="Times New Roman" w:cs="Times New Roman" w:eastAsia="Times New Roman" w:hAnsi="Times New Roman"/>
          <w:sz w:val="22"/>
          <w:szCs w:val="22"/>
        </w:rPr>
        <w:t xml:space="preserve"> Lender may assign or transfer this Note at any time without Borrower's consent. Borrower may not assign its obligations without Lender's prior written consent.</w:t>
      </w:r>
    </w:p>
    <w:p>
      <w:pPr>
        <w:keepNext w:val="false"/>
        <w:keepLines w:val="false"/>
        <w:spacing w:after="200" w:line="320"/>
        <w:jc w:val="both"/>
      </w:pPr>
      <w:r>
        <w:rPr>
          <w:rFonts w:ascii="Times New Roman" w:cs="Times New Roman" w:eastAsia="Times New Roman" w:hAnsi="Times New Roman"/>
          <w:b/>
          <w:bCs/>
          <w:sz w:val="22"/>
          <w:szCs w:val="22"/>
        </w:rPr>
        <w:t xml:space="preserve">Notices.</w:t>
      </w:r>
      <w:r>
        <w:rPr>
          <w:rFonts w:ascii="Times New Roman" w:cs="Times New Roman" w:eastAsia="Times New Roman" w:hAnsi="Times New Roman"/>
          <w:sz w:val="22"/>
          <w:szCs w:val="22"/>
        </w:rPr>
        <w:t xml:space="preserve"> All notices shall be in writing and delivered by hand, nationally recognized overnight courier, or certified mail (return receipt requested), to the addresses in the preamble.</w:t>
      </w:r>
    </w:p>
    <w:p>
      <w:pPr>
        <w:keepNext w:val="false"/>
        <w:keepLines w:val="false"/>
        <w:spacing w:after="200" w:line="320"/>
        <w:jc w:val="both"/>
      </w:pPr>
      <w:r>
        <w:rPr>
          <w:rFonts w:ascii="Times New Roman" w:cs="Times New Roman" w:eastAsia="Times New Roman" w:hAnsi="Times New Roman"/>
          <w:b/>
          <w:bCs/>
          <w:sz w:val="22"/>
          <w:szCs w:val="22"/>
        </w:rPr>
        <w:t xml:space="preserve">Severability.</w:t>
      </w:r>
      <w:r>
        <w:rPr>
          <w:rFonts w:ascii="Times New Roman" w:cs="Times New Roman" w:eastAsia="Times New Roman" w:hAnsi="Times New Roman"/>
          <w:sz w:val="22"/>
          <w:szCs w:val="22"/>
        </w:rPr>
        <w:t xml:space="preserve"> If any provision is invalid or unenforceable (including by reason of usury), the remainder shall continue in full force and the offending provision shall be reformed to the minimum extent necessary.</w:t>
      </w:r>
    </w:p>
    <w:p>
      <w:pPr>
        <w:keepNext w:val="false"/>
        <w:keepLines w:val="false"/>
        <w:spacing w:after="200" w:line="320"/>
        <w:jc w:val="both"/>
      </w:pPr>
      <w:r>
        <w:rPr>
          <w:rFonts w:ascii="Times New Roman" w:cs="Times New Roman" w:eastAsia="Times New Roman" w:hAnsi="Times New Roman"/>
          <w:b/>
          <w:bCs/>
          <w:sz w:val="22"/>
          <w:szCs w:val="22"/>
        </w:rPr>
        <w:t xml:space="preserve">Entire Agreement; Amendment.</w:t>
      </w:r>
      <w:r>
        <w:rPr>
          <w:rFonts w:ascii="Times New Roman" w:cs="Times New Roman" w:eastAsia="Times New Roman" w:hAnsi="Times New Roman"/>
          <w:sz w:val="22"/>
          <w:szCs w:val="22"/>
        </w:rPr>
        <w:t xml:space="preserve"> This Note is the entire agreement regarding the loan and may be amended only by a writing signed by both parties.</w:t>
      </w:r>
    </w:p>
    <w:p>
      <w:pPr>
        <w:keepNext w:val="false"/>
        <w:keepLines w:val="false"/>
        <w:spacing w:after="200" w:line="320"/>
        <w:jc w:val="both"/>
      </w:pPr>
      <w:r>
        <w:rPr>
          <w:rFonts w:ascii="Times New Roman" w:cs="Times New Roman" w:eastAsia="Times New Roman" w:hAnsi="Times New Roman"/>
          <w:b/>
          <w:bCs/>
          <w:sz w:val="22"/>
          <w:szCs w:val="22"/>
        </w:rPr>
        <w:t xml:space="preserve">Counterparts and Electronic Signatures.</w:t>
      </w:r>
      <w:r>
        <w:rPr>
          <w:rFonts w:ascii="Times New Roman" w:cs="Times New Roman" w:eastAsia="Times New Roman" w:hAnsi="Times New Roman"/>
          <w:sz w:val="22"/>
          <w:szCs w:val="22"/>
        </w:rPr>
        <w:t xml:space="preserve"> This Note may be executed in counterparts and by electronic signature under the ESIGN Act (15 U.S.C. §7001 et seq.).</w:t>
      </w:r>
    </w:p>
    <w:p>
      <w:pPr>
        <w:keepNext/>
        <w:spacing w:after="120" w:before="300"/>
        <w:jc w:val="left"/>
      </w:pPr>
      <w:r>
        <w:rPr>
          <w:rFonts w:ascii="Times New Roman" w:cs="Times New Roman" w:eastAsia="Times New Roman" w:hAnsi="Times New Roman"/>
          <w:b/>
          <w:bCs/>
          <w:sz w:val="24"/>
          <w:szCs w:val="24"/>
        </w:rPr>
        <w:t xml:space="preserve">Signatures</w:t>
      </w:r>
    </w:p>
    <w:p>
      <w:pPr>
        <w:keepNext/>
        <w:keepLines/>
        <w:spacing w:after="200" w:line="320"/>
        <w:jc w:val="both"/>
      </w:pPr>
      <w:r>
        <w:rPr>
          <w:rFonts w:ascii="Times New Roman" w:cs="Times New Roman" w:eastAsia="Times New Roman" w:hAnsi="Times New Roman"/>
          <w:sz w:val="22"/>
          <w:szCs w:val="22"/>
        </w:rPr>
        <w:t xml:space="preserve">IN WITNESS WHEREOF, the parties have executed this Unsecured Promissory Note as of the Effective Date.</w:t>
      </w:r>
    </w:p>
    <w:p>
      <w:pPr>
        <w:keepNext/>
        <w:keepLines/>
        <w:spacing w:after="200" w:line="320"/>
        <w:jc w:val="both"/>
      </w:pPr>
      <w:r>
        <w:rPr>
          <w:rFonts w:ascii="Times New Roman" w:cs="Times New Roman" w:eastAsia="Times New Roman" w:hAnsi="Times New Roman"/>
          <w:b/>
          <w:bCs/>
          <w:sz w:val="22"/>
          <w:szCs w:val="22"/>
        </w:rPr>
        <w:t xml:space="preserve">Borrower</w:t>
      </w:r>
    </w:p>
    <w:p>
      <w:pPr>
        <w:keepNext/>
        <w:keepLines/>
        <w:spacing w:after="60" w:before="180"/>
        <w:jc w:val="left"/>
      </w:pPr>
      <w:bookmarkStart w:name="SIG_borrow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borrow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borrow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b/>
          <w:bCs/>
          <w:sz w:val="22"/>
          <w:szCs w:val="22"/>
        </w:rPr>
        <w:t xml:space="preserve">Lender</w:t>
      </w:r>
    </w:p>
    <w:p>
      <w:pPr>
        <w:keepNext/>
        <w:keepLines/>
        <w:spacing w:after="60" w:before="180"/>
        <w:jc w:val="left"/>
      </w:pPr>
      <w:bookmarkStart w:name="SIG_lend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lend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lend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Unsecured Promissory Note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Unsecured Promissory Note</dc:title>
  <dc:creator>Document.com</dc:creator>
  <dc:description>Document.com render • token:SAMPLE</dc:description>
  <cp:lastModifiedBy>Un-named</cp:lastModifiedBy>
  <cp:revision>1</cp:revision>
  <dcterms:created xsi:type="dcterms:W3CDTF">2026-11-03T20:03:52.285Z</dcterms:created>
  <dcterms:modified xsi:type="dcterms:W3CDTF">2026-11-03T20:03:52.285Z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2026-11-03T20:03:52.300Z</vt:lpwstr>
  </property>
</Properties>
</file>