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Unsecured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CA (the "Borrower" or "Maker"),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CA (together with its successors and assigns, the "Holder" or "Lender"),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of America, together with simple interest thereon as provided below. This Note is </w:t>
      </w:r>
      <w:r>
        <w:rPr>
          <w:rFonts w:ascii="Times New Roman" w:cs="Times New Roman" w:eastAsia="Times New Roman" w:hAnsi="Times New Roman"/>
          <w:b/>
          <w:bCs/>
          <w:sz w:val="22"/>
          <w:szCs w:val="22"/>
        </w:rPr>
        <w:t xml:space="preserve">UNSECURED</w:t>
      </w:r>
      <w:r>
        <w:rPr>
          <w:rFonts w:ascii="Times New Roman" w:cs="Times New Roman" w:eastAsia="Times New Roman" w:hAnsi="Times New Roman"/>
          <w:sz w:val="22"/>
          <w:szCs w:val="22"/>
        </w:rPr>
        <w:t xml:space="preserve">; Lender's recourse in the event of non-payment is against Borrower personally and generally, and no collateral of any kind has been pledged or granted to secure payment hereof.</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the rate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this Note is paid in full. Interest shall be simple (not compounded) and shall be computed on the actual unpaid principal outstanding from day to day.</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principal or interest not paid when due shall bear interest from the date due until paid at the lesser of (a)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(b) the maximum rate permitted by applicable law.</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outstanding principal balance, together with all accrued and unpaid interest and any other sums owing hereunder, in a single lump-sum payment on May 15, 2027</w:t>
      </w:r>
      <w:r>
        <w:rPr>
          <w:rFonts w:ascii="Times New Roman" w:cs="Times New Roman" w:eastAsia="Times New Roman" w:hAnsi="Times New Roman"/>
          <w:sz w:val="22"/>
          <w:szCs w:val="22"/>
        </w:rPr>
        <w:t xml:space="preserve"> (the "Maturity Date"). No periodic payments of principal or interest are required prior to the Maturity Date; all interest shall accrue and be payable at maturity together with principal. All payments shall be made in immediately available U.S. funds at Lender's address stated above, or at such other place as Lender may designate in writing, and shall be applied first to late charges and costs, then to accrued interest, and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this Note, in whole or in part, at any time and from time to time, without premium or penalty.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Late Charges</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constitutes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principal or interest when due and such failure continues for 10 days after written notice from Lender;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The death, adjudication of incompetency, liquidation, dissolution, or termination of existence of Borrower;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The filing of a voluntary or involuntary petition in bankruptcy by or against Borrower, or the appointment of a receiver or trustee for Borrower or any material portion of Borrower's assets;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 general assignment for the benefit of creditors by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Borrower's insolvency or admission in writing of inability to pay debts generally as they become due;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Any representation or warranty made by Borrower in connection with this Note proves to have been false or misleading in any material respect when made;</w:t>
      </w:r>
    </w:p>
    <w:p>
      <w:pPr>
        <w:keepNext/>
        <w:spacing w:after="120" w:before="300"/>
        <w:jc w:val="left"/>
      </w:pPr>
      <w:r>
        <w:rPr>
          <w:rFonts w:ascii="Times New Roman" w:cs="Times New Roman" w:eastAsia="Times New Roman" w:hAnsi="Times New Roman"/>
          <w:b/>
          <w:bCs/>
          <w:sz w:val="24"/>
          <w:szCs w:val="24"/>
        </w:rPr>
        <w:t xml:space="preserve">6. Acceleration and Remedies</w:t>
      </w:r>
    </w:p>
    <w:p>
      <w:pPr>
        <w:keepNext w:val="false"/>
        <w:keepLines w:val="false"/>
        <w:spacing w:after="200" w:line="320"/>
        <w:jc w:val="both"/>
      </w:pPr>
      <w:r>
        <w:rPr>
          <w:rFonts w:ascii="Times New Roman" w:cs="Times New Roman" w:eastAsia="Times New Roman" w:hAnsi="Times New Roman"/>
          <w:sz w:val="22"/>
          <w:szCs w:val="22"/>
        </w:rPr>
        <w:t xml:space="preserve">Upon the occurrence of any Event of Default, Lender may, at its option and without further notice or demand (except as expressly required above), declare the entire unpaid principal balance, all accrued and unpaid interest, and all other sums owing hereunder immediately due and payable. Lender may pursue any and all remedies available at law or in equity, including without limitation commencement of a collection action and entry of judgment against Borrower.</w:t>
      </w:r>
    </w:p>
    <w:p>
      <w:pPr>
        <w:keepNext w:val="false"/>
        <w:keepLines w:val="false"/>
        <w:spacing w:after="200" w:line="320"/>
        <w:jc w:val="both"/>
      </w:pPr>
      <w:r>
        <w:rPr>
          <w:rFonts w:ascii="Times New Roman" w:cs="Times New Roman" w:eastAsia="Times New Roman" w:hAnsi="Times New Roman"/>
          <w:sz w:val="22"/>
          <w:szCs w:val="22"/>
        </w:rPr>
        <w:t xml:space="preserve">All rights and remedies of Lender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If this Note is referred to an attorney for collection after default, or if any action or proceeding is commenced to enforce this Note, Borrower shall pay all costs of collection, including reasonable attorneys' fees, court costs, and expenses, whether or not a lawsuit is filed. Under California Civil Code §1717, the attorneys' fee clause herein shall be deemed reciprocal, and the prevailing party in any action or proceeding to enforce this Note — whether Lender or Borrower — shall be entitled to recover reasonable attorneys' fees and costs from the non-prevailing party.</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 Compliance</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 Act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and all endorsers, sureties, and guarantors hereby waive presentment for payment, demand, notice of dishonor, notice of protest, protest, and notice of non-payment. No delay or omission by Lender in exercising any right shall operate as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and Venue.</w:t>
      </w:r>
      <w:r>
        <w:rPr>
          <w:rFonts w:ascii="Times New Roman" w:cs="Times New Roman" w:eastAsia="Times New Roman" w:hAnsi="Times New Roman"/>
          <w:sz w:val="22"/>
          <w:szCs w:val="22"/>
        </w:rPr>
        <w:t xml:space="preserve"> This Note is governed by the laws of the State of CA, without regard to conflict-of-laws principles. Any action to enforce this Note shall be brought exclusively in the state or federal courts sitting in Oakland, CA.</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or transfer this Note at any time without Borrower's consent. Borrower may not assign its obligations without Lender's prior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All notices shall be in writing and delivered by hand, nationally recognized overnight courier, or certified mail (return receipt requested), to the addresses in the preamble.</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invalid or unenforceable (including by reason of usury), the remainder shall continue in full force and the offending provision shall be reformed to the minimum extent necessary.</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 Amendment.</w:t>
      </w:r>
      <w:r>
        <w:rPr>
          <w:rFonts w:ascii="Times New Roman" w:cs="Times New Roman" w:eastAsia="Times New Roman" w:hAnsi="Times New Roman"/>
          <w:sz w:val="22"/>
          <w:szCs w:val="22"/>
        </w:rPr>
        <w:t xml:space="preserve"> This Note is the entire agreement regarding the loan and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Counterparts and Electronic Signatures.</w:t>
      </w:r>
      <w:r>
        <w:rPr>
          <w:rFonts w:ascii="Times New Roman" w:cs="Times New Roman" w:eastAsia="Times New Roman" w:hAnsi="Times New Roman"/>
          <w:sz w:val="22"/>
          <w:szCs w:val="22"/>
        </w:rPr>
        <w:t xml:space="preserve"> This Note may be executed in counterparts and by electronic signature under the ESIGN Act (15 U.S.C. §7001 et seq.).</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Unsecured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Unsecured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creator>Document.com</dc:creator>
  <dc:description>Document.com render • token:SAMPLE</dc:description>
  <cp:lastModifiedBy>Un-named</cp:lastModifiedBy>
  <cp:revision>1</cp:revision>
  <dcterms:created xsi:type="dcterms:W3CDTF">2026-11-03T20:02:52.287Z</dcterms:created>
  <dcterms:modified xsi:type="dcterms:W3CDTF">2026-11-03T20:02:52.287Z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2026-11-03T20:02:52.553Z</vt:lpwstr>
  </property>
</Properties>
</file>