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Executive Employee Onboarding Checklist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Illustrative Company</w:t>
      </w:r>
      <w:r>
        <w:br/>
        <w:t xml:space="preserve"/>
      </w:r>
      <w:r>
        <w:rPr>
          <w:rFonts w:ascii="Times New Roman" w:cs="Times New Roman" w:eastAsia="Times New Roman" w:hAnsi="Times New Roman"/>
          <w:b/>
          <w:bCs/>
          <w:sz w:val="22"/>
          <w:szCs w:val="22"/>
        </w:rPr>
        <w:t xml:space="preserve">Individual:</w:t>
      </w:r>
      <w:r>
        <w:rPr>
          <w:rFonts w:ascii="Times New Roman" w:cs="Times New Roman" w:eastAsia="Times New Roman" w:hAnsi="Times New Roman"/>
          <w:sz w:val="22"/>
          <w:szCs w:val="22"/>
        </w:rPr>
        <w:t xml:space="preserve"> Jordan Example</w:t>
      </w:r>
      <w:r>
        <w:br/>
        <w:t xml:space="preserve"/>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Chief Financial Officer — Executive</w:t>
      </w:r>
      <w:r>
        <w:br/>
        <w:t xml:space="preserve"/>
      </w:r>
      <w:r>
        <w:rPr>
          <w:rFonts w:ascii="Times New Roman" w:cs="Times New Roman" w:eastAsia="Times New Roman" w:hAnsi="Times New Roman"/>
          <w:b/>
          <w:bCs/>
          <w:sz w:val="22"/>
          <w:szCs w:val="22"/>
        </w:rPr>
        <w:t xml:space="preserve">Manager:</w:t>
      </w:r>
      <w:r>
        <w:rPr>
          <w:rFonts w:ascii="Times New Roman" w:cs="Times New Roman" w:eastAsia="Times New Roman" w:hAnsi="Times New Roman"/>
          <w:sz w:val="22"/>
          <w:szCs w:val="22"/>
        </w:rPr>
        <w:t xml:space="preserve"> Morgan Example</w:t>
      </w:r>
      <w:r>
        <w:br/>
        <w:t xml:space="preserve"/>
      </w: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July 13, 2026</w:t>
      </w:r>
      <w:r>
        <w:br/>
        <w:t xml:space="preserve"/>
      </w:r>
      <w:r>
        <w:rPr>
          <w:rFonts w:ascii="Times New Roman" w:cs="Times New Roman" w:eastAsia="Times New Roman" w:hAnsi="Times New Roman"/>
          <w:b/>
          <w:bCs/>
          <w:sz w:val="22"/>
          <w:szCs w:val="22"/>
        </w:rPr>
        <w:t xml:space="preserve">Work State:</w:t>
      </w:r>
      <w:r>
        <w:rPr>
          <w:rFonts w:ascii="Times New Roman" w:cs="Times New Roman" w:eastAsia="Times New Roman" w:hAnsi="Times New Roman"/>
          <w:sz w:val="22"/>
          <w:szCs w:val="22"/>
        </w:rPr>
        <w:t xml:space="preserve"> DE</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Hybrid</w:t>
      </w:r>
      <w:r>
        <w:br/>
        <w:t xml:space="preserve"/>
      </w:r>
      <w:r>
        <w:rPr>
          <w:rFonts w:ascii="Times New Roman" w:cs="Times New Roman" w:eastAsia="Times New Roman" w:hAnsi="Times New Roman"/>
          <w:b/>
          <w:bCs/>
          <w:sz w:val="22"/>
          <w:szCs w:val="22"/>
        </w:rPr>
        <w:t xml:space="preserve">Classification:</w:t>
      </w:r>
      <w:r>
        <w:rPr>
          <w:rFonts w:ascii="Times New Roman" w:cs="Times New Roman" w:eastAsia="Times New Roman" w:hAnsi="Times New Roman"/>
          <w:sz w:val="22"/>
          <w:szCs w:val="22"/>
        </w:rPr>
        <w:t xml:space="preserve"> Full Time (Exempt)</w:t>
      </w:r>
      <w:r>
        <w:br/>
        <w:t xml:space="preserve"/>
      </w:r>
      <w:r>
        <w:rPr>
          <w:rFonts w:ascii="Times New Roman" w:cs="Times New Roman" w:eastAsia="Times New Roman" w:hAnsi="Times New Roman"/>
          <w:b/>
          <w:bCs/>
          <w:sz w:val="22"/>
          <w:szCs w:val="22"/>
        </w:rPr>
        <w:t xml:space="preserve">Onboarding Type:</w:t>
      </w:r>
      <w:r>
        <w:rPr>
          <w:rFonts w:ascii="Times New Roman" w:cs="Times New Roman" w:eastAsia="Times New Roman" w:hAnsi="Times New Roman"/>
          <w:sz w:val="22"/>
          <w:szCs w:val="22"/>
        </w:rPr>
        <w:t xml:space="preserve"> Executive</w:t>
      </w:r>
      <w:r>
        <w:br/>
        <w:t xml:space="preserve"/>
      </w:r>
      <w:r>
        <w:rPr>
          <w:rFonts w:ascii="Times New Roman" w:cs="Times New Roman" w:eastAsia="Times New Roman" w:hAnsi="Times New Roman"/>
          <w:b/>
          <w:bCs/>
          <w:sz w:val="22"/>
          <w:szCs w:val="22"/>
        </w:rPr>
        <w:t xml:space="preserve">Employee ID:</w:t>
      </w:r>
      <w:r>
        <w:rPr>
          <w:rFonts w:ascii="Times New Roman" w:cs="Times New Roman" w:eastAsia="Times New Roman" w:hAnsi="Times New Roman"/>
          <w:sz w:val="22"/>
          <w:szCs w:val="22"/>
        </w:rPr>
        <w:t xml:space="preserve"> EXEC-07</w:t>
      </w:r>
      <w:r>
        <w:br/>
        <w:t xml:space="preserve"/>
      </w:r>
      <w:r>
        <w:rPr>
          <w:rFonts w:ascii="Times New Roman" w:cs="Times New Roman" w:eastAsia="Times New Roman" w:hAnsi="Times New Roman"/>
          <w:b/>
          <w:bCs/>
          <w:sz w:val="22"/>
          <w:szCs w:val="22"/>
        </w:rPr>
        <w:t xml:space="preserve">HR Contact:</w:t>
      </w:r>
      <w:r>
        <w:rPr>
          <w:rFonts w:ascii="Times New Roman" w:cs="Times New Roman" w:eastAsia="Times New Roman" w:hAnsi="Times New Roman"/>
          <w:sz w:val="22"/>
          <w:szCs w:val="22"/>
        </w:rPr>
        <w:t xml:space="preserve"> Example Coordinator — hr@example.com</w:t>
      </w:r>
    </w:p>
    <w:p>
      <w:pPr>
        <w:spacing w:after="200" w:line="320"/>
        <w:jc w:val="left"/>
      </w:pPr>
      <w:r>
        <w:rPr>
          <w:rFonts w:ascii="Times New Roman" w:cs="Times New Roman" w:eastAsia="Times New Roman" w:hAnsi="Times New Roman"/>
          <w:i/>
          <w:iCs/>
          <w:sz w:val="22"/>
          <w:szCs w:val="22"/>
        </w:rPr>
        <w:t xml:space="preserve">Use the boxes to track work that still needs to be done. The underlying engagement terms and separate forms govern.</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1 — Pre-Onboarding (Before Day 1)</w:t>
      </w:r>
    </w:p>
    <w:p>
      <w:pPr>
        <w:keepNext w:val="false"/>
        <w:keepLines w:val="false"/>
        <w:spacing w:after="200" w:line="320"/>
        <w:jc w:val="both"/>
      </w:pPr>
      <w:r>
        <w:rPr>
          <w:rFonts w:ascii="Times New Roman" w:cs="Times New Roman" w:eastAsia="Times New Roman" w:hAnsi="Times New Roman"/>
          <w:sz w:val="22"/>
          <w:szCs w:val="22"/>
        </w:rPr>
        <w:t xml:space="preserve">Complete before the employee's first day of work.</w:t>
      </w:r>
    </w:p>
    <w:p>
      <w:pPr>
        <w:keepNext/>
        <w:keepLines/>
        <w:spacing w:after="200" w:line="320"/>
        <w:jc w:val="left"/>
      </w:pPr>
      <w:r>
        <w:rPr>
          <w:rFonts w:ascii="Times New Roman" w:cs="Times New Roman" w:eastAsia="Times New Roman" w:hAnsi="Times New Roman"/>
          <w:b/>
          <w:bCs/>
          <w:sz w:val="22"/>
          <w:szCs w:val="22"/>
        </w:rPr>
        <w:t xml:space="preserve">1.1 Offer and Contract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Final job description reviewed and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signed and countersigned copy delivered to employee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Start date confirmed in writing: July 13,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FLSA exemption status determined: Exempt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reviewed for implied-contract language (no unqualified promises of duration, "permanent" employment, or termination-for-cause)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Executive employment agreement executed (supersedes standard offer letter)</w:t>
      </w:r>
    </w:p>
    <w:p>
      <w:pPr>
        <w:keepNext/>
        <w:keepLines/>
        <w:spacing w:after="200" w:line="320"/>
        <w:jc w:val="left"/>
      </w:pPr>
      <w:r>
        <w:rPr>
          <w:rFonts w:ascii="Times New Roman" w:cs="Times New Roman" w:eastAsia="Times New Roman" w:hAnsi="Times New Roman"/>
          <w:b/>
          <w:bCs/>
          <w:sz w:val="22"/>
          <w:szCs w:val="22"/>
        </w:rPr>
        <w:t xml:space="preserve">1.2 Federal Forms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I-9. After offer acceptance, the employee completes Section 1 no later than the first day of work for pay.  For a job lasting at least three business days, complete Section 2 within three business days after the first day of employment. Let the employee choose acceptable documents. Use physical examination or an authorized alternative procedure when eligible.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W-4 — Employee's Withholding Certificate collected before first payroll (26 U.S.C. §3402)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State withholding certificate collected where applicable (e.g., CA DE 4, NY IT-2104, IL W-4)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Confirm the wage-payment methods allowed where the employee works. If direct deposit is used, document the applicable authorization and the employee’s account selection. Do not require an account at a particular institution.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Determine the destination and deadline for state new-hire reporting. The federal ordinary filing period is 20 days after hire. For qualifying electronic or magnetic batches, transmit twice monthly, 12 to 16 days apart. Check the state deadline and the requirements for designating a single reporting state for multistate employment.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USERRA rights notice delivered (38 U.S.C. §4334) — required for all employers regardless of size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Keep personnel and any lawfully collected confidential information in the appropriate files. DOL discontinued its Section 503 disability self-identification form effective September 21, 2026.</w:t>
      </w:r>
    </w:p>
    <w:p>
      <w:pPr>
        <w:keepNext/>
        <w:keepLines/>
        <w:spacing w:after="200" w:line="320"/>
        <w:jc w:val="left"/>
      </w:pPr>
      <w:r>
        <w:rPr>
          <w:rFonts w:ascii="Times New Roman" w:cs="Times New Roman" w:eastAsia="Times New Roman" w:hAnsi="Times New Roman"/>
          <w:b/>
          <w:bCs/>
          <w:sz w:val="22"/>
          <w:szCs w:val="22"/>
        </w:rPr>
        <w:t xml:space="preserve">1.4 Background Check (FCRA)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FCRA-compliant standalone written disclosure delivered (15 U.S.C. §1681b(b)(2)(A)(i)) — must be a single, clear document with no liability waivers or extraneous content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Written authorization signed by candidate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Consumer reporting agency engaged; report received and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adverse information: pre-adverse action notice delivered (copy of report + Summary of Rights) with reasonable waiting period (typically 5 business days) before final decision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hiring decision adverse: adverse action notice delivered (15 U.S.C. §1681m)</w:t>
      </w:r>
    </w:p>
    <w:p>
      <w:pPr>
        <w:keepNext/>
        <w:keepLines/>
        <w:spacing w:after="200" w:line="320"/>
        <w:jc w:val="left"/>
      </w:pPr>
      <w:r>
        <w:rPr>
          <w:rFonts w:ascii="Times New Roman" w:cs="Times New Roman" w:eastAsia="Times New Roman" w:hAnsi="Times New Roman"/>
          <w:b/>
          <w:bCs/>
          <w:sz w:val="22"/>
          <w:szCs w:val="22"/>
        </w:rPr>
        <w:t xml:space="preserve">Federal contract checks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Under VEVRAA, check that a separate voluntary protected-veteran invitation was provided at the pre-offer and post-offer stages. Keep responses confidential.</w:t>
      </w:r>
    </w:p>
    <w:p>
      <w:pPr>
        <w:keepNext/>
        <w:keepLines/>
        <w:spacing w:after="200" w:line="320"/>
        <w:jc w:val="left"/>
      </w:pPr>
      <w:r>
        <w:rPr>
          <w:rFonts w:ascii="Times New Roman" w:cs="Times New Roman" w:eastAsia="Times New Roman" w:hAnsi="Times New Roman"/>
          <w:b/>
          <w:bCs/>
          <w:sz w:val="22"/>
          <w:szCs w:val="22"/>
        </w:rPr>
        <w:t xml:space="preserve">1.6 Company Documents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Confidentiality / NDA executed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IP assignment agreement executed (with applicable state-law carve-outs for CA §2870, IL 765 ILCS 1060, WA RCW §49.44.140, DE 19 Del. C. §805, MN §181.78, NC §66-57.1, UT §34-39-3, KS §44-130)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Non-compete agreement executed (subject to state enforceability — see state overlay below)</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Arbitration agreement executed (subject to Federal Arbitration Act and applicable state carve-outs for sexual harassment / sexual assault claims under Ending Forced Arbitration Act, Pub. L. 117-90)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Employee handbook delivered; signed acknowledgment of receipt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Code of conduct / ethics acknowledgment signed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contact form collected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Electronic-monitoring / acceptable-use notice acknowledged (19 Del. C. §705)</w:t>
      </w:r>
    </w:p>
    <w:p>
      <w:pPr>
        <w:keepNext/>
        <w:keepLines/>
        <w:spacing w:after="200" w:line="320"/>
        <w:jc w:val="left"/>
      </w:pPr>
      <w:r>
        <w:rPr>
          <w:rFonts w:ascii="Times New Roman" w:cs="Times New Roman" w:eastAsia="Times New Roman" w:hAnsi="Times New Roman"/>
          <w:b/>
          <w:bCs/>
          <w:sz w:val="22"/>
          <w:szCs w:val="22"/>
        </w:rPr>
        <w:t xml:space="preserve">1.7 Workspace and Systems Provisioning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account provisioned; credentials delivered via secure channel</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configured and ready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Phone / mobile device provisioned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Multi-factor authentication (MFA) enrollment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access configured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software licenses assigned (HRIS, Slack/Teams, CRM, etc.)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Badge / keycard / building access requested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Workspace (desk, chair, monitors)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buddy / mentor assigned: ________________</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email sent; team notified of new hire arrival</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2 — First Day</w:t>
      </w:r>
    </w:p>
    <w:p>
      <w:pPr>
        <w:keepNext/>
        <w:keepLines/>
        <w:spacing w:after="200" w:line="320"/>
        <w:jc w:val="left"/>
      </w:pPr>
      <w:r>
        <w:rPr>
          <w:rFonts w:ascii="Times New Roman" w:cs="Times New Roman" w:eastAsia="Times New Roman" w:hAnsi="Times New Roman"/>
          <w:b/>
          <w:bCs/>
          <w:sz w:val="22"/>
          <w:szCs w:val="22"/>
        </w:rPr>
        <w:t xml:space="preserve">2.1 Welcome and Orientation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meeting with manager Morgan Example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Facility tour (or virtual equivalent)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Introductions to team and key stakeholders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of first-week schedule</w:t>
      </w:r>
    </w:p>
    <w:p>
      <w:pPr>
        <w:keepNext/>
        <w:keepLines/>
        <w:spacing w:after="200" w:line="320"/>
        <w:jc w:val="left"/>
      </w:pPr>
      <w:r>
        <w:rPr>
          <w:rFonts w:ascii="Times New Roman" w:cs="Times New Roman" w:eastAsia="Times New Roman" w:hAnsi="Times New Roman"/>
          <w:b/>
          <w:bCs/>
          <w:sz w:val="22"/>
          <w:szCs w:val="22"/>
        </w:rPr>
        <w:t xml:space="preserve">2.2 Paperwork Completion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Check the Form I-9 deadline recorded in Phase 1 for this engagement.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outstanding new-hire paperwork collected and filed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Signed acknowledgments scanned to personnel file</w:t>
      </w:r>
    </w:p>
    <w:p>
      <w:pPr>
        <w:keepNext/>
        <w:keepLines/>
        <w:spacing w:after="200" w:line="320"/>
        <w:jc w:val="left"/>
      </w:pPr>
      <w:r>
        <w:rPr>
          <w:rFonts w:ascii="Times New Roman" w:cs="Times New Roman" w:eastAsia="Times New Roman" w:hAnsi="Times New Roman"/>
          <w:b/>
          <w:bCs/>
          <w:sz w:val="22"/>
          <w:szCs w:val="22"/>
        </w:rPr>
        <w:t xml:space="preserve">2.3 IT and Access Activation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login confirmed and working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login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MFA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tested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Intranet / SharePoint access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self-service access activated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Communication platforms (Slack / Teams) joined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IT acceptable-use policy signed</w:t>
      </w:r>
    </w:p>
    <w:p>
      <w:pPr>
        <w:keepNext/>
        <w:keepLines/>
        <w:spacing w:after="200" w:line="320"/>
        <w:jc w:val="left"/>
      </w:pPr>
      <w:r>
        <w:rPr>
          <w:rFonts w:ascii="Times New Roman" w:cs="Times New Roman" w:eastAsia="Times New Roman" w:hAnsi="Times New Roman"/>
          <w:b/>
          <w:bCs/>
          <w:sz w:val="22"/>
          <w:szCs w:val="22"/>
        </w:rPr>
        <w:t xml:space="preserve">2.4 Health and Safety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OSHA rights information delivered (29 U.S.C. §651 et seq.); OSHA "Job Safety and Health: It's the Law" poster location shown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procedures and evacuation plan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aid and reporting procedures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Workplace violence prevention policy reviewed</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3 — First Week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Manager 1:1 scheduled recurring cadence (weekly minimum)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Company culture, mission, and values presentation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 responsibilities and performance expectations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KPIs / success metrics communicated in writing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 to internal tools (HRIS, project management, CRM)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Cross-functional meet-and-greets scheduled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assigned tasks / projects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Data-privacy and information-security training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Anti-discrimination / EEO training enrolled (Title VII, 42 U.S.C. §2000e)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the employer is covered by the FMLA, display the general notice where employees and applicants can see it, including workplaces with no eligible employees. Determine individual leave eligibility separately.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ACA §18B Exchange Notice (Marketplace Notice) delivered within 14 days of hire (FLSA §18B; DOL Technical Release 2013-02) — required of all FLSA-covered employers regardless of whether coverage offered</w:t>
      </w:r>
    </w:p>
    <w:p>
      <w:pPr>
        <w:keepNext/>
        <w:keepLines/>
        <w:spacing w:after="200" w:line="320"/>
        <w:jc w:val="left"/>
      </w:pPr>
      <w:r>
        <w:rPr>
          <w:rFonts w:ascii="Times New Roman" w:cs="Times New Roman" w:eastAsia="Times New Roman" w:hAnsi="Times New Roman"/>
          <w:b/>
          <w:bCs/>
          <w:sz w:val="22"/>
          <w:szCs w:val="22"/>
        </w:rPr>
        <w:t xml:space="preserve">3.3 Executive-Specific Items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D&amp;O insurance enrollment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Board / officer resolution recorded (where appointment to officer role)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Indemnification agreement executed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Section 16 reporting obligations briefing (if public-company officer)</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Rule 10b5-1 trading plan framework explained (if equity + MNPI access)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Stock option / RSU grant agreement executed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83(b) election window explained (30 days from grant for restricted stock)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Cap table updated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ISO vs. NSO tax treatment briefing delivered (IRC §§421, 422)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IRC §409A compliance review — deferred compensation arrangements reviewed by tax counsel. Violations trigger immediate income inclusion plus additional 20% excise tax under §409A(a)(1)(B).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409A-compliant deferral elections executed before applicable deadlines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§280G "golden parachute" exposure analyzed if change-in-control provisions present</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4 — First Month (Day 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Department and cross-functional meetings attended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Informal performance feedback session with manager</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Weekly / bi-weekly check-in cadence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mandatory compliance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Any remaining policy acknowledgments signed</w:t>
      </w:r>
    </w:p>
    <w:p>
      <w:pPr>
        <w:keepNext/>
        <w:keepLines/>
        <w:spacing w:after="200" w:line="320"/>
        <w:jc w:val="left"/>
      </w:pPr>
      <w:r>
        <w:rPr>
          <w:rFonts w:ascii="Times New Roman" w:cs="Times New Roman" w:eastAsia="Times New Roman" w:hAnsi="Times New Roman"/>
          <w:b/>
          <w:bCs/>
          <w:sz w:val="22"/>
          <w:szCs w:val="22"/>
        </w:rPr>
        <w:t xml:space="preserve">4.1 Benefits Enrollment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Health insurance election submitted (most plans require election within 30 days of hire)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Dental and vision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Life and AD&amp;D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401k enrollment and deferral election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FSA / HSA elections submitted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Section 125 cafeteria plan election form executed (26 U.S.C. §125; pre-tax elections irrevocable absent qualifying life event)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STD / LTD enrollment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EAP information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PTO / vacation accrual policy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ERISA Summary Plan Description (SPD) delivered or scheduled for delivery within 90 days of plan coverage commencement (29 U.S.C. §1022)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COBRA initial notice delivered within 90 days of plan commencement (29 U.S.C. §1166; 29 C.F.R. §2590.606-1)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CHIP notice delivered (29 U.S.C. §1181 note)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WHCRA notice delivered (29 U.S.C. §1185b)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Newborns' and Mothers' Health Protection Act notice delivered (29 U.S.C. §1185)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HIPAA Special Enrollment Rights notice delivered (29 C.F.R. §2590.701-6)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Medicare Part D creditable coverage notice delivered if prescription-drug coverage offered (42 C.F.R. §423.56)</w:t>
      </w:r>
    </w:p>
    <w:p>
      <w:pPr>
        <w:keepNext/>
        <w:keepLines/>
        <w:spacing w:after="200" w:line="320"/>
        <w:jc w:val="left"/>
      </w:pPr>
      <w:r>
        <w:rPr>
          <w:rFonts w:ascii="Times New Roman" w:cs="Times New Roman" w:eastAsia="Times New Roman" w:hAnsi="Times New Roman"/>
          <w:b/>
          <w:bCs/>
          <w:sz w:val="22"/>
          <w:szCs w:val="22"/>
        </w:rPr>
        <w:t xml:space="preserve">4.2 30-Day Feedback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30-day new-hire feedback survey sent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Survey responses reviewed with HR</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5 — 60 Days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Mid-point performance feedback session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Development needs identified and training plan adjusted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enrollment confirmed active; deductions on pay stub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Continuing compliance training on track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60-day feedback survey sent</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6 — 90 Days (Target Completion: October 11,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Formal performance review conducted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Career goals and individual development plan (IDP) documented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Milestones and accomplishments celebrated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experience feedback collected (structured survey or interview)</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Introductory-period outcome confirmed (continue / extend / separate)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active and properly enrolled — final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employee record updated to reflect completion of onboarding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Transition from onboarding mentor to standard management cadence</w:t>
      </w:r>
    </w:p>
    <w:p>
      <w:pPr>
        <w:spacing w:after="200" w:line="320"/>
        <w:jc w:val="left"/>
      </w:pPr>
      <w:r>
        <w:rPr>
          <w:rFonts w:ascii="Times New Roman" w:cs="Times New Roman" w:eastAsia="Times New Roman" w:hAnsi="Times New Roman"/>
          <w:i/>
          <w:iCs/>
          <w:sz w:val="22"/>
          <w:szCs w:val="22"/>
        </w:rPr>
        <w:t xml:space="preserve">At-will reminder. Use of the terms "introductory period" or "probationary period" in this checklist is descriptive of the onboarding timeline only and does not create an implied contract of continued employment, modify at-will status, or guarantee employment for a specified term.</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State-Specific Compliance Overlay — DE</w:t>
      </w:r>
    </w:p>
    <w:p>
      <w:pPr>
        <w:keepNext/>
        <w:keepLines/>
        <w:spacing w:after="200" w:line="320"/>
        <w:jc w:val="left"/>
      </w:pPr>
      <w:r>
        <w:rPr>
          <w:rFonts w:ascii="Times New Roman" w:cs="Times New Roman" w:eastAsia="Times New Roman" w:hAnsi="Times New Roman"/>
          <w:b/>
          <w:bCs/>
          <w:sz w:val="22"/>
          <w:szCs w:val="22"/>
        </w:rPr>
        <w:t xml:space="preserve">Delaware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Sexual harassment prevention training within 1 year of hire (50+ employers) (19 Del. Code §711A)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 new-hire reporting within 20 days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 monitoring notice (19 Del. C. §705)</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Top Compliance Musts — Non-Negotiable</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Form I-9. Check the first-day and document-examination deadlines for this employee in Phase 1.</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Form W-4 (employees) or W-9 (contractors) before first payroll / payment.</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FCRA process — standalone disclosure, authorization, pre-adverse and adverse notices if applicable.</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New-hire reporting. Use the deadline and reporting state identified for this hire.</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ACA §18B Exchange Notice within 14 days of hire.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ERISA notices — SPD, COBRA, CHIP, WHCRA within statutory windows.</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State-mandated harassment training enrollment with deadline tracking.</w:t>
      </w:r>
    </w:p>
    <w:p>
      <w:pPr>
        <w:spacing w:after="200" w:line="320"/>
        <w:ind w:firstLine="720"/>
        <w:jc w:val="left"/>
      </w:pPr>
      <w:r>
        <w:rPr>
          <w:rFonts w:ascii="Times New Roman" w:cs="Times New Roman" w:eastAsia="Times New Roman" w:hAnsi="Times New Roman"/>
          <w:b/>
          <w:bCs/>
          <w:sz w:val="22"/>
          <w:szCs w:val="22"/>
        </w:rPr>
        <w:t xml:space="preserve">8. </w:t>
      </w:r>
      <w:r>
        <w:rPr>
          <w:rFonts w:ascii="Times New Roman" w:cs="Times New Roman" w:eastAsia="Times New Roman" w:hAnsi="Times New Roman"/>
          <w:sz w:val="22"/>
          <w:szCs w:val="22"/>
        </w:rPr>
        <w:t xml:space="preserve">At-will language discipline — avoid unqualified "probationary period" promises.</w:t>
      </w:r>
    </w:p>
    <w:p>
      <w:pPr>
        <w:spacing w:after="200" w:line="320"/>
        <w:ind w:firstLine="720"/>
        <w:jc w:val="left"/>
      </w:pPr>
      <w:r>
        <w:rPr>
          <w:rFonts w:ascii="Times New Roman" w:cs="Times New Roman" w:eastAsia="Times New Roman" w:hAnsi="Times New Roman"/>
          <w:b/>
          <w:bCs/>
          <w:sz w:val="22"/>
          <w:szCs w:val="22"/>
        </w:rPr>
        <w:t xml:space="preserve">9. </w:t>
      </w:r>
      <w:r>
        <w:rPr>
          <w:rFonts w:ascii="Times New Roman" w:cs="Times New Roman" w:eastAsia="Times New Roman" w:hAnsi="Times New Roman"/>
          <w:sz w:val="22"/>
          <w:szCs w:val="22"/>
        </w:rPr>
        <w:t xml:space="preserve">Non-compete suppression for CA and sub-threshold IL employees (auto-applied above).</w:t>
      </w:r>
    </w:p>
    <w:p>
      <w:pPr>
        <w:spacing w:after="200" w:line="320"/>
        <w:ind w:firstLine="720"/>
        <w:jc w:val="left"/>
      </w:pPr>
      <w:r>
        <w:rPr>
          <w:rFonts w:ascii="Times New Roman" w:cs="Times New Roman" w:eastAsia="Times New Roman" w:hAnsi="Times New Roman"/>
          <w:b/>
          <w:bCs/>
          <w:sz w:val="22"/>
          <w:szCs w:val="22"/>
        </w:rPr>
        <w:t xml:space="preserve">10. </w:t>
      </w:r>
      <w:r>
        <w:rPr>
          <w:rFonts w:ascii="Times New Roman" w:cs="Times New Roman" w:eastAsia="Times New Roman" w:hAnsi="Times New Roman"/>
          <w:sz w:val="22"/>
          <w:szCs w:val="22"/>
        </w:rPr>
        <w:t xml:space="preserve">OSHA safety orientation for all; enhanced for hazardous work.</w:t>
      </w:r>
    </w:p>
    <w:p>
      <w:pPr>
        <w:spacing w:after="200" w:line="320"/>
        <w:ind w:firstLine="720"/>
        <w:jc w:val="left"/>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State paid-leave program notices where applicable.</w:t>
      </w:r>
    </w:p>
    <w:p>
      <w:pPr>
        <w:spacing w:after="200" w:line="320"/>
        <w:ind w:firstLine="720"/>
        <w:jc w:val="left"/>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Electronic-monitoring notice where state-required (NY, CT, DE).</w:t>
      </w:r>
    </w:p>
    <w:p>
      <w:pPr>
        <w:spacing w:after="200" w:line="320"/>
        <w:ind w:firstLine="720"/>
        <w:jc w:val="left"/>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Record retention — EEOC 1 year post-termination; ADEA 3 years; FLSA 3 years payroll; I-9 later of 3 years after hire or 1 year after termination (8 C.F.R. §274a.2(b)(2)(i)); state-specific longer periods where applicable.</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Onboarding record</w:t>
      </w:r>
    </w:p>
    <w:p>
      <w:pPr>
        <w:keepNext w:val="false"/>
        <w:keepLines w:val="false"/>
        <w:spacing w:after="200" w:line="320"/>
        <w:jc w:val="both"/>
      </w:pPr>
      <w:r>
        <w:rPr>
          <w:rFonts w:ascii="Times New Roman" w:cs="Times New Roman" w:eastAsia="Times New Roman" w:hAnsi="Times New Roman"/>
          <w:b/>
          <w:bCs/>
          <w:sz w:val="22"/>
          <w:szCs w:val="22"/>
        </w:rPr>
        <w:t xml:space="preserve">Planning checklist.</w:t>
      </w:r>
      <w:r>
        <w:rPr>
          <w:rFonts w:ascii="Times New Roman" w:cs="Times New Roman" w:eastAsia="Times New Roman" w:hAnsi="Times New Roman"/>
          <w:sz w:val="22"/>
          <w:szCs w:val="22"/>
        </w:rPr>
        <w:t xml:space="preserve"> Track tasks here and record actual delivery, decisions and dates as they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Executive Employee Onboarding Checklist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Employee Onboarding Checklist</dc:title>
  <dc:creator>Document.com</dc:creator>
  <dc:description>Document.com render • token:SAMPLE</dc:description>
  <cp:lastModifiedBy>Un-named</cp:lastModifiedBy>
  <cp:revision>1</cp:revision>
  <dcterms:created xsi:type="dcterms:W3CDTF">2026-11-03T09:56:33.628Z</dcterms:created>
  <dcterms:modified xsi:type="dcterms:W3CDTF">2026-11-03T09:56:33.628Z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2026-11-03T09:56:33.652Z</vt:lpwstr>
  </property>
</Properties>
</file>