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leave agreement and determination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The employer records an earlier written designation for the qualifying period, based on the separate records below. The amount or applicable tracking method entered is Three workweeks, with earlier leave accounted for under the recorded method..
</w:t>
      </w:r>
      <w:r>
        <w:rPr>
          <w:rFonts w:ascii="Times New Roman" w:cs="Times New Roman" w:eastAsia="Times New Roman" w:hAnsi="Times New Roman"/>
          <w:b/>
          <w:bCs/>
          <w:sz w:val="22"/>
          <w:szCs w:val="22"/>
        </w:rPr>
        <w:t xml:space="preserve">Eligibility notice recorded as delivered:</w:t>
      </w:r>
      <w:r>
        <w:rPr>
          <w:rFonts w:ascii="Times New Roman" w:cs="Times New Roman" w:eastAsia="Times New Roman" w:hAnsi="Times New Roman"/>
          <w:sz w:val="22"/>
          <w:szCs w:val="22"/>
        </w:rPr>
        <w:t xml:space="preserve"> November 3, 2026. Eligibility determination delivered to employee in person.
</w:t>
      </w:r>
      <w:r>
        <w:rPr>
          <w:rFonts w:ascii="Times New Roman" w:cs="Times New Roman" w:eastAsia="Times New Roman" w:hAnsi="Times New Roman"/>
          <w:b/>
          <w:bCs/>
          <w:sz w:val="22"/>
          <w:szCs w:val="22"/>
        </w:rPr>
        <w:t xml:space="preserve">Written rights and responsibilities recorded as delivered:</w:t>
      </w:r>
      <w:r>
        <w:rPr>
          <w:rFonts w:ascii="Times New Roman" w:cs="Times New Roman" w:eastAsia="Times New Roman" w:hAnsi="Times New Roman"/>
          <w:sz w:val="22"/>
          <w:szCs w:val="22"/>
        </w:rPr>
        <w:t xml:space="preserve"> November 3, 2026. Copy of written rights and responsibilities supplied to employee.
</w:t>
      </w:r>
      <w:r>
        <w:rPr>
          <w:rFonts w:ascii="Times New Roman" w:cs="Times New Roman" w:eastAsia="Times New Roman" w:hAnsi="Times New Roman"/>
          <w:b/>
          <w:bCs/>
          <w:sz w:val="22"/>
          <w:szCs w:val="22"/>
        </w:rPr>
        <w:t xml:space="preserve">Written designation recorded as delivered:</w:t>
      </w:r>
      <w:r>
        <w:rPr>
          <w:rFonts w:ascii="Times New Roman" w:cs="Times New Roman" w:eastAsia="Times New Roman" w:hAnsi="Times New Roman"/>
          <w:sz w:val="22"/>
          <w:szCs w:val="22"/>
        </w:rPr>
        <w:t xml:space="preserve"> November 12, 2026. Written designation with duration and terms supplied to employee.</w:t>
      </w:r>
    </w:p>
    <w:p>
      <w:pPr>
        <w:keepNext w:val="false"/>
        <w:keepLines w:val="false"/>
        <w:spacing w:after="200" w:line="320"/>
        <w:jc w:val="both"/>
      </w:pPr>
      <w:r>
        <w:rPr>
          <w:rFonts w:ascii="Times New Roman" w:cs="Times New Roman" w:eastAsia="Times New Roman" w:hAnsi="Times New Roman"/>
          <w:sz w:val="22"/>
          <w:szCs w:val="22"/>
        </w:rPr>
        <w:t xml:space="preserve">One or more actual notice dates fell after the ordinary five-business-day window. Documented extenuating circumstances reported: Documented unusual closure delayed the designation..</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During designated federal leave, maintain enrolled group coverage under the same terms as continued employment. The employee remains responsible for the ordinary employee share. Apply lawful paid leave coordination under the actual plan and policy. Ordinary timely return entitles the employee to the same or an equivalent position under the Act, subject to separately established statutory conditions. This agreement does not invoke a key-employee exception or authorize a loss of coverage.</w:t>
      </w:r>
    </w:p>
    <w:p>
      <w:pPr>
        <w:keepNext/>
        <w:keepLines/>
        <w:spacing w:after="200" w:line="320"/>
        <w:jc w:val="both"/>
      </w:pP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
A material change in the expected return date should be communicated when practicable. This record does not condition return on a blanket 30-day employee notice. Separate state, local, contract, collective bargaining, accommodation and benefit protections continue as applicable.</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Employee acknowledgment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2026-11-03T16:42:53.353Z</dcterms:created>
  <dcterms:modified xsi:type="dcterms:W3CDTF">2026-11-03T16:42:53.353Z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2026-11-03T16:42:53.365Z</vt:lpwstr>
  </property>
</Properties>
</file>