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val="false"/>
        <w:keepLines w:val="false"/>
        <w:spacing w:after="200" w:line="320"/>
        <w:jc w:val="both"/>
      </w:pPr>
      <w:r>
        <w:rPr>
          <w:rFonts w:ascii="Times New Roman" w:cs="Times New Roman" w:eastAsia="Times New Roman" w:hAnsi="Times New Roman"/>
          <w:sz w:val="22"/>
          <w:szCs w:val="22"/>
        </w:rPr>
        <w:t xml:space="preserve">Basis supplied for separately reviewing a return inquiry: Documented inability to perform a specific safety-critical task. Occupational health will assess only that task.</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2026-11-03T16:52:31.580Z</dcterms:created>
  <dcterms:modified xsi:type="dcterms:W3CDTF">2026-11-03T16:52:31.580Z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2026-11-03T16:52:31.587Z</vt:lpwstr>
  </property>
</Properties>
</file>