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Agreed workplace accommodation record</w:t>
      </w:r>
      <w:r>
        <w:rPr>
          <w:vanish/>
          <w:sz w:val="2"/>
        </w:rPr>
        <w:t xml:space="preserve">​⁠᠎​‌​‌​​‌‌​‌​​​​​‌​‌​​‌‌​‌​‌​‌​​​​​‌​​‌‌​​​‌​​​‌​‌‍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Employer: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Gulf Coast Regional Hospital, Inc.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Employee: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Theresa Okonkwo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Job: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Registered Nurse, ICU
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Record date: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2026-06-01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Actual work state: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IL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Selected governing state: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IL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Request and discussion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Functional request and communication: Employee requested a height-adjustable desk orally on October 2.
Duties and limitations identified: Regular record preparation duties performed at an adjustable workstation.
Discussion of effective options: Employee and manager discussed a workstation adjustment and a flexible appointment schedule.
An accommodation request can be made orally and informally. Discuss effective ways to work or, where appropriate, a finite period of leave, an estimated return or extension. A preset limit or missed paperwork does not establish a voluntary resignation. If return timing is uncertain, seek the information needed for an individualized assessment. Undue hardship and reassignment to a vacant position, where applicable, require separate consideration. A position elimination is an employer action. This record does not document an employee resignation.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Confidentiality and return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Medical documentation belongs in a separate confidential file. Supervisors and managers may receive necessary restrictions and accommodations. Other disclosures must fall within a specific legal exception, such as information needed by safety or first-aid personnel for emergency treatment or by officials investigating compliance. Do not circulate the supporting medical file with this record. Any return-to-work medical inquiry or examination must independently be job-related, consistent with business necessity and limited to the relevant objective evidence.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Agreed implementation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The employer and worker have discussed and agreed on this specific adjustment: Install an adjustable workstation by the scheduled start. Contact HR for adjustments.
Start date: 2026-11-05. Finite leave or extension through 2026-12-03.
Review or change the arrangement through the identified contact if circumstances change. This record does not predetermine an extension, separation, FMLA designation, insurance or state benefit.
Employer representative: [[SIGFIELD:employer_signature]] · Date: __________
Employee: [[SIGFIELD:employee_signature]] · Date: __________
Separate work-state, benefit and other leave review: HR reviewed actual work location and other leave under separate records.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Medical Ada Leave of Absence Agreement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SAMPLE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Ada Leave of Absence Agreement</dc:title>
  <dc:creator>Document.com</dc:creator>
  <dc:description>Document.com render • token:SAMPLE</dc:description>
  <cp:lastModifiedBy>Un-named</cp:lastModifiedBy>
  <cp:revision>1</cp:revision>
  <dcterms:created xsi:type="dcterms:W3CDTF">2026-11-03T16:52:32.642Z</dcterms:created>
  <dcterms:modified xsi:type="dcterms:W3CDTF">2026-11-03T16:52:32.642Z</dcterms:modified>
  <dc:subject>dc_token:SAMPLE</dc:subject>
  <cp:keywords>dc_token:SAMPLE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SAMPLE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2026-11-03T16:52:32.648Z</vt:lpwstr>
  </property>
</Properties>
</file>