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Pending the outcome of a government contract award, we are instituting a rotating furlough schedule across the engineering team to preserve roles while reducing labor cost.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 will be placed on a rotating furlough on the following schedule: Employee will work one full workweek (Monday 12:01 a.m. through Sunday 11:59 p.m.), followed by one full furloughed workweek in which no work is performed, on a continuous rotating basis beginning the week of June 9, 2025.</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IL.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Karen Oduya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Employer will continue to pay its portion of health-insurance premiums. Your share will continue to be deducted from wages earned during your scheduled work weeks.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reports loss of active coverage on 2026-11-30. Ask the multiemployer plan for its written notice rules and applicable dates. An eligible beneficiary generally has at least 60 days after the later of the election notice or loss of coverage to elect.</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val="false"/>
        <w:keepLines w:val="false"/>
        <w:spacing w:after="200" w:line="320"/>
        <w:jc w:val="both"/>
      </w:pPr>
      <w:r>
        <w:rPr>
          <w:rFonts w:ascii="Times New Roman" w:cs="Times New Roman" w:eastAsia="Times New Roman" w:hAnsi="Times New Roman"/>
          <w:sz w:val="22"/>
          <w:szCs w:val="22"/>
        </w:rPr>
        <w:t xml:space="preserve">Wages were reported to more than one state. Ask the agencies about a combined-wage claim, available filing choices and the consequences before filing duplicate claims.</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val="false"/>
        <w:keepLines w:val="false"/>
        <w:spacing w:after="200" w:line="320"/>
        <w:jc w:val="both"/>
      </w:pPr>
      <w:r>
        <w:rPr>
          <w:rFonts w:ascii="Times New Roman" w:cs="Times New Roman" w:eastAsia="Times New Roman" w:hAnsi="Times New Roman"/>
          <w:sz w:val="22"/>
          <w:szCs w:val="22"/>
        </w:rPr>
        <w:t xml:space="preserve">Illinois WARN generally requires 60 days’ written notice for covered events. Its employer test includes 75 employees excluding part-time workers or 75 employees with at least 4,000 aggregate weekly hours excluding overtime. For a mass layoff, count a single site’s 30-day employment losses against at least 25 and 33 percent or at least 250, excluding part-time workers. Assess plant closings, relocations, aggregated events and any claimed exception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Karen Oduya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Karen Oduya at k.oduya@prairiepe.example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Karen Oduya, Chief Operating Officer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k.oduya@prairiepe.example</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Karen Oduya</w:t>
      </w:r>
      <w:r>
        <w:br/>
        <w:t xml:space="preserve"/>
      </w:r>
      <w:r>
        <w:rPr>
          <w:rFonts w:ascii="Times New Roman" w:cs="Times New Roman" w:eastAsia="Times New Roman" w:hAnsi="Times New Roman"/>
          <w:sz w:val="22"/>
          <w:szCs w:val="22"/>
        </w:rPr>
        <w:t xml:space="preserve">Chief Operating Officer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Rotating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Furlough Letter</dc:title>
  <dc:creator>Document.com</dc:creator>
  <dc:description>Document.com render • token:SAMPLE</dc:description>
  <cp:lastModifiedBy>Un-named</cp:lastModifiedBy>
  <cp:revision>1</cp:revision>
  <dcterms:created xsi:type="dcterms:W3CDTF">2026-11-03T14:35:14.182Z</dcterms:created>
  <dcterms:modified xsi:type="dcterms:W3CDTF">2026-11-03T14:35:14.182Z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2026-11-03T14:35:14.190Z</vt:lpwstr>
  </property>
</Properties>
</file>