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Seasonal inventory volume has declined significantly, and we are implementing a reduced-hour schedule to maintain coverage while controlling labor costs.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Effective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15, 2026</w:t>
      </w:r>
      <w:r>
        <w:rPr>
          <w:rFonts w:ascii="Times New Roman" w:cs="Times New Roman" w:eastAsia="Times New Roman" w:hAnsi="Times New Roman"/>
          <w:sz w:val="22"/>
          <w:szCs w:val="22"/>
        </w:rPr>
        <w:t xml:space="preserve">, your weekly hours will be reduced from </w:t>
      </w:r>
      <w:r>
        <w:rPr>
          <w:rFonts w:ascii="Times New Roman" w:cs="Times New Roman" w:eastAsia="Times New Roman" w:hAnsi="Times New Roman"/>
          <w:b/>
          <w:bCs/>
          <w:sz w:val="22"/>
          <w:szCs w:val="22"/>
        </w:rPr>
        <w:t xml:space="preserve">40 hours per week</w:t>
      </w:r>
      <w:r>
        <w:rPr>
          <w:rFonts w:ascii="Times New Roman" w:cs="Times New Roman" w:eastAsia="Times New Roman" w:hAnsi="Times New Roman"/>
          <w:sz w:val="22"/>
          <w:szCs w:val="22"/>
        </w:rPr>
        <w:t xml:space="preserve"> to </w:t>
      </w:r>
      <w:r>
        <w:rPr>
          <w:rFonts w:ascii="Times New Roman" w:cs="Times New Roman" w:eastAsia="Times New Roman" w:hAnsi="Times New Roman"/>
          <w:b/>
          <w:bCs/>
          <w:sz w:val="22"/>
          <w:szCs w:val="22"/>
        </w:rPr>
        <w:t xml:space="preserve">24 hours per week</w:t>
      </w:r>
      <w:r>
        <w:rPr>
          <w:rFonts w:ascii="Times New Roman" w:cs="Times New Roman" w:eastAsia="Times New Roman" w:hAnsi="Times New Roman"/>
          <w:sz w:val="22"/>
          <w:szCs w:val="22"/>
        </w:rPr>
        <w:t xml:space="preserve">, on the following schedule: Monday and Tuesday, 7:00 a.m. to 3:30 p.m., and Wednesday, 7:00 a.m. to 11:00 a.m.</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TX.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Perform work during the reduced schedule. Record and report all time actually worked, including required calls or email outside the schedule.</w:t>
      </w:r>
    </w:p>
    <w:p>
      <w:pPr>
        <w:keepNext w:val="false"/>
        <w:keepLines w:val="false"/>
        <w:spacing w:after="200" w:line="320"/>
        <w:jc w:val="both"/>
      </w:pPr>
      <w:r>
        <w:rPr>
          <w:rFonts w:ascii="Times New Roman" w:cs="Times New Roman" w:eastAsia="Times New Roman" w:hAnsi="Times New Roman"/>
          <w:sz w:val="22"/>
          <w:szCs w:val="22"/>
        </w:rPr>
        <w:t xml:space="preserve">Under the salary-basis exemption, employer-directed absences in a week in which you perform work generally do not reduce the predetermined weekly salary. A complete workweek with no work can be unpaid under the federal salary-basis rule. A bona fide prospective salary change requires separate review of the duties, salary floor, state rules and whether the change reflects lasting business circumstances. A short-term hours-based deduction is different.</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w:t>
      </w:r>
    </w:p>
    <w:p>
      <w:pPr>
        <w:keepNext w:val="false"/>
        <w:keepLines w:val="false"/>
        <w:spacing w:after="200" w:line="320"/>
        <w:jc w:val="both"/>
      </w:pPr>
      <w:r>
        <w:rPr>
          <w:rFonts w:ascii="Times New Roman" w:cs="Times New Roman" w:eastAsia="Times New Roman" w:hAnsi="Times New Roman"/>
          <w:sz w:val="22"/>
          <w:szCs w:val="22"/>
        </w:rPr>
        <w:t xml:space="preserve">Texas payroll must distinguish continued employment from an actual involuntary separation. If it is a discharge or layoff ending employment, ordinary final wages are due within six calendar days.</w:t>
      </w:r>
    </w:p>
    <w:p>
      <w:pPr>
        <w:keepNext w:val="false"/>
        <w:keepLines w:val="false"/>
        <w:spacing w:after="200" w:line="320"/>
        <w:jc w:val="both"/>
      </w:pPr>
      <w:r>
        <w:rPr>
          <w:rFonts w:ascii="Times New Roman" w:cs="Times New Roman" w:eastAsia="Times New Roman" w:hAnsi="Times New Roman"/>
          <w:sz w:val="22"/>
          <w:szCs w:val="22"/>
        </w:rPr>
        <w:t xml:space="preserve">Under the stated employer policy, leave accrual continues during this schedule, subject to the terms and law that govern it.
The employer reports that other benefits continue as provided by the applicable plans.</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The plan administrator reports loss of active coverage on 2026-11-30. The employer identified a private plan subject to federal COBRA. A reduction of hours causing loss of coverage can be a qualifying event. An eligible qualified beneficiary generally has at least 60 days after the later of the election notice or the date coverage would otherwise be lost to elect continuation. Each qualified beneficiary has an independent election right. The employer also administers this plan. The ordinary election-notice deadline is 44 days after the qualifying event, or after the loss date if the plan measures continuation from that later date.</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
The stated unemployment wage-reporting state is IL. The place-of-work wage rules in this letter still refer to TX.</w:t>
      </w:r>
    </w:p>
    <w:p>
      <w:pPr>
        <w:keepNext w:val="false"/>
        <w:keepLines w:val="false"/>
        <w:spacing w:after="200" w:line="320"/>
        <w:jc w:val="both"/>
      </w:pPr>
      <w:r>
        <w:rPr>
          <w:rFonts w:ascii="Times New Roman" w:cs="Times New Roman" w:eastAsia="Times New Roman" w:hAnsi="Times New Roman"/>
          <w:sz w:val="22"/>
          <w:szCs w:val="22"/>
        </w:rPr>
        <w:t xml:space="preserve">Illinois generally requires one eligible, unpaid waiting week in the benefit year. File and certify for the week even though payment is withheld.</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Unless recalled earlier or the furlough is extended in writing, the announced schedule runs through December 15, 2026. We will confirm your next scheduled shift separately. If an earlier recall becomes necessary, Example Company will provide you with at least </w:t>
      </w:r>
      <w:r>
        <w:rPr>
          <w:rFonts w:ascii="Times New Roman" w:cs="Times New Roman" w:eastAsia="Times New Roman" w:hAnsi="Times New Roman"/>
          <w:b/>
          <w:bCs/>
          <w:sz w:val="22"/>
          <w:szCs w:val="22"/>
        </w:rPr>
        <w:t xml:space="preserve">7 days'</w:t>
      </w:r>
      <w:r>
        <w:rPr>
          <w:rFonts w:ascii="Times New Roman" w:cs="Times New Roman" w:eastAsia="Times New Roman" w:hAnsi="Times New Roman"/>
          <w:sz w:val="22"/>
          <w:szCs w:val="22"/>
        </w:rPr>
        <w:t xml:space="preserve"> advance notice.</w:t>
      </w:r>
    </w:p>
    <w:p>
      <w:pPr>
        <w:keepNext w:val="false"/>
        <w:keepLines w:val="false"/>
        <w:spacing w:after="200" w:line="320"/>
        <w:jc w:val="both"/>
      </w:pPr>
      <w:r>
        <w:rPr>
          <w:rFonts w:ascii="Times New Roman" w:cs="Times New Roman" w:eastAsia="Times New Roman" w:hAnsi="Times New Roman"/>
          <w:sz w:val="22"/>
          <w:szCs w:val="22"/>
        </w:rPr>
        <w:t xml:space="preserve">Please contact Rita Alvarado within 3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Rita Alvarado at ralvarado@lonestardist.example / (713) 555-0187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Rita Alvarado, HR Manager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ralvarado@lonestardist.example / (713) 555-0187</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Rita Alvarado</w:t>
      </w:r>
      <w:r>
        <w:br/>
        <w:t xml:space="preserve"/>
      </w:r>
      <w:r>
        <w:rPr>
          <w:rFonts w:ascii="Times New Roman" w:cs="Times New Roman" w:eastAsia="Times New Roman" w:hAnsi="Times New Roman"/>
          <w:sz w:val="22"/>
          <w:szCs w:val="22"/>
        </w:rPr>
        <w:t xml:space="preserve">HR Manager</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Reduced Hour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Reduced Hour Furlough Letter</dc:title>
  <dc:creator>Document.com</dc:creator>
  <dc:description>Document.com render • token:SAMPLE</dc:description>
  <cp:lastModifiedBy>Un-named</cp:lastModifiedBy>
  <cp:revision>1</cp:revision>
  <dcterms:created xsi:type="dcterms:W3CDTF">2026-11-03T14:35:14.478Z</dcterms:created>
  <dcterms:modified xsi:type="dcterms:W3CDTF">2026-11-03T14:35:14.478Z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2026-11-03T14:35:14.494Z</vt:lpwstr>
  </property>
</Properties>
</file>