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Pending the outcome of a government contract award, we are instituting a rotating furlough schedule across the engineering team to preserve roles while reducing labor cost.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Effective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15, 2026</w:t>
      </w:r>
      <w:r>
        <w:rPr>
          <w:rFonts w:ascii="Times New Roman" w:cs="Times New Roman" w:eastAsia="Times New Roman" w:hAnsi="Times New Roman"/>
          <w:sz w:val="22"/>
          <w:szCs w:val="22"/>
        </w:rPr>
        <w:t xml:space="preserve">, you will be placed on a rotating furlough on the following schedule: Employee will work one full workweek (Monday 12:01 a.m. through Sunday 11:59 p.m.), followed by one full furloughed workweek in which no work is performed, on a continuous rotating basis beginning the week of June 9, 2025.</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DC.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Do not undertake work during scheduled off-duty periods. If you perform any work or are directed to work, report the work and time to Karen Oduya so payroll can address it.</w:t>
      </w:r>
    </w:p>
    <w:p>
      <w:pPr>
        <w:keepNext w:val="false"/>
        <w:keepLines w:val="false"/>
        <w:spacing w:after="200" w:line="320"/>
        <w:jc w:val="both"/>
      </w:pPr>
      <w:r>
        <w:rPr>
          <w:rFonts w:ascii="Times New Roman" w:cs="Times New Roman" w:eastAsia="Times New Roman" w:hAnsi="Times New Roman"/>
          <w:sz w:val="22"/>
          <w:szCs w:val="22"/>
        </w:rPr>
        <w:t xml:space="preserve">For nonexempt work, payroll will count all compensable time, including work allowed outside the schedule. Applicable minimum wage and overtime requirements continue.</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The proposed change concerns future leave accrual. Previously earned balances will be handled under applicable law and policy.
The employer reports that other benefits continue as provided by the applicable plans. Employer will continue to pay its portion of health-insurance premiums. Your share will continue to be deducted from wages earned during your scheduled work weeks.</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plan administrator confirms active group health coverage continues on the same terms. A change in the work schedule alone does not establish a loss of coverage. Recheck the plan if terms, dates or contributions change.</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Unless recalled earlier or the furlough is extended in writing, the announced schedule runs through December 15, 2026. We will confirm your next scheduled shift separately. If an earlier recall becomes necessary, Example Company will provide you with at least </w:t>
      </w:r>
      <w:r>
        <w:rPr>
          <w:rFonts w:ascii="Times New Roman" w:cs="Times New Roman" w:eastAsia="Times New Roman" w:hAnsi="Times New Roman"/>
          <w:b/>
          <w:bCs/>
          <w:sz w:val="22"/>
          <w:szCs w:val="22"/>
        </w:rPr>
        <w:t xml:space="preserve">7 days'</w:t>
      </w:r>
      <w:r>
        <w:rPr>
          <w:rFonts w:ascii="Times New Roman" w:cs="Times New Roman" w:eastAsia="Times New Roman" w:hAnsi="Times New Roman"/>
          <w:sz w:val="22"/>
          <w:szCs w:val="22"/>
        </w:rPr>
        <w:t xml:space="preserve"> advance notice.</w:t>
      </w:r>
    </w:p>
    <w:p>
      <w:pPr>
        <w:keepNext w:val="false"/>
        <w:keepLines w:val="false"/>
        <w:spacing w:after="200" w:line="320"/>
        <w:jc w:val="both"/>
      </w:pPr>
      <w:r>
        <w:rPr>
          <w:rFonts w:ascii="Times New Roman" w:cs="Times New Roman" w:eastAsia="Times New Roman" w:hAnsi="Times New Roman"/>
          <w:sz w:val="22"/>
          <w:szCs w:val="22"/>
        </w:rPr>
        <w:t xml:space="preserve">Please contact Karen Oduya within 5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Karen Oduya at k.oduya@prairiepe.example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Karen Oduya, Chief Operating Officer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k.oduya@prairiepe.example</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Karen Oduya</w:t>
      </w:r>
      <w:r>
        <w:br/>
        <w:t xml:space="preserve"/>
      </w:r>
      <w:r>
        <w:rPr>
          <w:rFonts w:ascii="Times New Roman" w:cs="Times New Roman" w:eastAsia="Times New Roman" w:hAnsi="Times New Roman"/>
          <w:sz w:val="22"/>
          <w:szCs w:val="22"/>
        </w:rPr>
        <w:t xml:space="preserve">Chief Operating Officer</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Rotating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Furlough Letter</dc:title>
  <dc:creator>Document.com</dc:creator>
  <dc:description>Document.com render • token:SAMPLE</dc:description>
  <cp:lastModifiedBy>Un-named</cp:lastModifiedBy>
  <cp:revision>1</cp:revision>
  <dcterms:created xsi:type="dcterms:W3CDTF">2026-11-03T14:34:14.817Z</dcterms:created>
  <dcterms:modified xsi:type="dcterms:W3CDTF">2026-11-03T14:34:14.817Z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2026-11-03T14:34:14.824Z</vt:lpwstr>
  </property>
</Properties>
</file>