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Voice and Likeness Release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 — resolve actual authority, permissions, privacy and execution requirements before signing.</w:t>
      </w:r>
    </w:p>
    <w:p>
      <w:pPr>
        <w:keepNext w:val="false"/>
        <w:keepLines w:val="false"/>
        <w:spacing w:after="200" w:line="320"/>
        <w:jc w:val="both"/>
      </w:pPr>
      <w:r>
        <w:rPr>
          <w:rFonts w:ascii="Times New Roman" w:cs="Times New Roman" w:eastAsia="Times New Roman" w:hAnsi="Times New Roman"/>
          <w:b/>
          <w:bCs/>
          <w:sz w:val="22"/>
          <w:szCs w:val="22"/>
        </w:rPr>
        <w:t xml:space="preserve">Agreed effective date:</w:t>
      </w:r>
      <w:r>
        <w:rPr>
          <w:rFonts w:ascii="Times New Roman" w:cs="Times New Roman" w:eastAsia="Times New Roman" w:hAnsi="Times New Roman"/>
          <w:sz w:val="22"/>
          <w:szCs w:val="22"/>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Person whose identity is involved:</w:t>
      </w:r>
      <w:r>
        <w:rPr>
          <w:rFonts w:ascii="Times New Roman" w:cs="Times New Roman" w:eastAsia="Times New Roman" w:hAnsi="Times New Roman"/>
          <w:sz w:val="22"/>
          <w:szCs w:val="22"/>
        </w:rPr>
        <w:t xml:space="preserve"> [PERSON WHOSE IDENTITY IS INVOLVED FULL]</w:t>
      </w:r>
    </w:p>
    <w:p>
      <w:pPr>
        <w:keepNext w:val="false"/>
        <w:keepLines w:val="false"/>
        <w:spacing w:after="200" w:line="320"/>
        <w:jc w:val="both"/>
      </w:pPr>
      <w:r>
        <w:rPr>
          <w:rFonts w:ascii="Times New Roman" w:cs="Times New Roman" w:eastAsia="Times New Roman" w:hAnsi="Times New Roman"/>
          <w:b/>
          <w:bCs/>
          <w:sz w:val="22"/>
          <w:szCs w:val="22"/>
        </w:rPr>
        <w:t xml:space="preserve">Person or representative address:</w:t>
      </w:r>
      <w:r>
        <w:rPr>
          <w:rFonts w:ascii="Times New Roman" w:cs="Times New Roman" w:eastAsia="Times New Roman" w:hAnsi="Times New Roman"/>
          <w:sz w:val="22"/>
          <w:szCs w:val="22"/>
        </w:rPr>
        <w:t xml:space="preserve"> [PERSON OR REPRESENTATIVE CONTACT ADDRESS]</w:t>
      </w:r>
    </w:p>
    <w:p>
      <w:pPr>
        <w:keepNext w:val="false"/>
        <w:keepLines w:val="false"/>
        <w:spacing w:after="200" w:line="320"/>
        <w:jc w:val="both"/>
      </w:pPr>
      <w:r>
        <w:rPr>
          <w:rFonts w:ascii="Times New Roman" w:cs="Times New Roman" w:eastAsia="Times New Roman" w:hAnsi="Times New Roman"/>
          <w:b/>
          <w:bCs/>
          <w:sz w:val="22"/>
          <w:szCs w:val="22"/>
        </w:rPr>
        <w:t xml:space="preserve">Status of the person:</w:t>
      </w:r>
      <w:r>
        <w:rPr>
          <w:rFonts w:ascii="Times New Roman" w:cs="Times New Roman" w:eastAsia="Times New Roman" w:hAnsi="Times New Roman"/>
          <w:sz w:val="22"/>
          <w:szCs w:val="22"/>
        </w:rPr>
        <w:t xml:space="preserve"> Adult</w:t>
      </w:r>
    </w:p>
    <w:p>
      <w:pPr>
        <w:keepNext w:val="false"/>
        <w:keepLines w:val="false"/>
        <w:spacing w:after="200" w:line="320"/>
        <w:jc w:val="both"/>
      </w:pPr>
      <w:r>
        <w:rPr>
          <w:rFonts w:ascii="Times New Roman" w:cs="Times New Roman" w:eastAsia="Times New Roman" w:hAnsi="Times New Roman"/>
          <w:b/>
          <w:bCs/>
          <w:sz w:val="22"/>
          <w:szCs w:val="22"/>
        </w:rPr>
        <w:t xml:space="preserve">Grant signatory and actual capacity:</w:t>
      </w:r>
      <w:r>
        <w:rPr>
          <w:rFonts w:ascii="Times New Roman" w:cs="Times New Roman" w:eastAsia="Times New Roman" w:hAnsi="Times New Roman"/>
          <w:sz w:val="22"/>
          <w:szCs w:val="22"/>
        </w:rPr>
        <w:t xml:space="preserve"> [PERSON SIGNING THE GRANT NAME AND]</w:t>
      </w:r>
    </w:p>
    <w:p>
      <w:pPr>
        <w:keepNext w:val="false"/>
        <w:keepLines w:val="false"/>
        <w:spacing w:after="200" w:line="320"/>
        <w:jc w:val="both"/>
      </w:pPr>
      <w:r>
        <w:rPr>
          <w:rFonts w:ascii="Times New Roman" w:cs="Times New Roman" w:eastAsia="Times New Roman" w:hAnsi="Times New Roman"/>
          <w:b/>
          <w:bCs/>
          <w:sz w:val="22"/>
          <w:szCs w:val="22"/>
        </w:rPr>
        <w:t xml:space="preserve">Recipient:</w:t>
      </w:r>
      <w:r>
        <w:rPr>
          <w:rFonts w:ascii="Times New Roman" w:cs="Times New Roman" w:eastAsia="Times New Roman" w:hAnsi="Times New Roman"/>
          <w:sz w:val="22"/>
          <w:szCs w:val="22"/>
        </w:rPr>
        <w:t xml:space="preserve"> [RECIPIENT LEGAL NAME], [RECIPIENT ADDRESS]</w:t>
      </w:r>
    </w:p>
    <w:p>
      <w:pPr>
        <w:keepNext w:val="false"/>
        <w:keepLines w:val="false"/>
        <w:spacing w:after="200" w:line="320"/>
        <w:jc w:val="both"/>
      </w:pPr>
      <w:r>
        <w:rPr>
          <w:rFonts w:ascii="Times New Roman" w:cs="Times New Roman" w:eastAsia="Times New Roman" w:hAnsi="Times New Roman"/>
          <w:b/>
          <w:bCs/>
          <w:sz w:val="22"/>
          <w:szCs w:val="22"/>
        </w:rPr>
        <w:t xml:space="preserve">Recipient signatory:</w:t>
      </w:r>
      <w:r>
        <w:rPr>
          <w:rFonts w:ascii="Times New Roman" w:cs="Times New Roman" w:eastAsia="Times New Roman" w:hAnsi="Times New Roman"/>
          <w:sz w:val="22"/>
          <w:szCs w:val="22"/>
        </w:rPr>
        <w:t xml:space="preserve"> [RECIPIENT AUTHORIZED SIGNATORY AND TITLE]</w:t>
      </w:r>
    </w:p>
    <w:p>
      <w:pPr>
        <w:keepNext w:val="false"/>
        <w:keepLines w:val="false"/>
        <w:spacing w:after="200" w:line="320"/>
        <w:jc w:val="both"/>
      </w:pPr>
      <w:r>
        <w:rPr>
          <w:rFonts w:ascii="Times New Roman" w:cs="Times New Roman" w:eastAsia="Times New Roman" w:hAnsi="Times New Roman"/>
          <w:b/>
          <w:bCs/>
          <w:sz w:val="22"/>
          <w:szCs w:val="22"/>
        </w:rPr>
        <w:t xml:space="preserve">Chosen governing state:</w:t>
      </w:r>
      <w:r>
        <w:rPr>
          <w:rFonts w:ascii="Times New Roman" w:cs="Times New Roman" w:eastAsia="Times New Roman" w:hAnsi="Times New Roman"/>
          <w:sz w:val="22"/>
          <w:szCs w:val="22"/>
        </w:rPr>
        <w:t xml:space="preserve"> [STATE]</w:t>
      </w:r>
    </w:p>
    <w:p>
      <w:pPr>
        <w:keepNext w:val="false"/>
        <w:keepLines w:val="false"/>
        <w:spacing w:after="200" w:line="320"/>
        <w:jc w:val="both"/>
      </w:pPr>
      <w:r>
        <w:rPr>
          <w:rFonts w:ascii="Times New Roman" w:cs="Times New Roman" w:eastAsia="Times New Roman" w:hAnsi="Times New Roman"/>
          <w:b/>
          <w:bCs/>
          <w:sz w:val="22"/>
          <w:szCs w:val="22"/>
        </w:rPr>
        <w:t xml:space="preserve">Actual residence/domicile, dates and places of use:</w:t>
      </w:r>
      <w:r>
        <w:rPr>
          <w:rFonts w:ascii="Times New Roman" w:cs="Times New Roman" w:eastAsia="Times New Roman" w:hAnsi="Times New Roman"/>
          <w:sz w:val="22"/>
          <w:szCs w:val="22"/>
        </w:rPr>
        <w:t xml:space="preserve"> [ACTUAL RESIDENCE DOMICILE RELEVANT DATES AND]</w:t>
      </w:r>
    </w:p>
    <w:p>
      <w:pPr>
        <w:keepNext w:val="false"/>
        <w:keepLines w:val="false"/>
        <w:spacing w:after="200" w:line="320"/>
        <w:jc w:val="both"/>
      </w:pPr>
      <w:r>
        <w:rPr>
          <w:rFonts w:ascii="Times New Roman" w:cs="Times New Roman" w:eastAsia="Times New Roman" w:hAnsi="Times New Roman"/>
          <w:sz w:val="22"/>
          <w:szCs w:val="22"/>
        </w:rPr>
        <w:t xml:space="preserve">The person or authorized rightsholder identified above (the Grantor) and the Recipient enter this agreement for the specific uses below. A representative acts only within actual authority; identifying an executor, relative, guardian, licensee or agent does not itself establish ownership or power to grant another person's rights. This agreement takes effect upon actual execution and satisfaction of any stated conditions and legally required approvals. It does not backdate a signature or authorize an earlier unauthorized use.</w:t>
      </w:r>
    </w:p>
    <w:p>
      <w:pPr>
        <w:keepNext/>
        <w:spacing w:after="120" w:before="300"/>
        <w:jc w:val="left"/>
      </w:pPr>
      <w:r>
        <w:rPr>
          <w:rFonts w:ascii="Times New Roman" w:cs="Times New Roman" w:eastAsia="Times New Roman" w:hAnsi="Times New Roman"/>
          <w:b/>
          <w:bCs/>
          <w:sz w:val="24"/>
          <w:szCs w:val="24"/>
        </w:rPr>
        <w:t xml:space="preserve">1. Rights and authority</w:t>
      </w:r>
    </w:p>
    <w:p>
      <w:pPr>
        <w:keepNext w:val="false"/>
        <w:keepLines w:val="false"/>
        <w:spacing w:after="200" w:line="320"/>
        <w:jc w:val="both"/>
      </w:pPr>
      <w:r>
        <w:rPr>
          <w:rFonts w:ascii="Times New Roman" w:cs="Times New Roman" w:eastAsia="Times New Roman" w:hAnsi="Times New Roman"/>
          <w:b/>
          <w:bCs/>
          <w:sz w:val="22"/>
          <w:szCs w:val="22"/>
        </w:rPr>
        <w:t xml:space="preserve">Actual ownership, capacity, authority documents, existing grants and required consents:</w:t>
      </w:r>
      <w:r>
        <w:rPr>
          <w:rFonts w:ascii="Times New Roman" w:cs="Times New Roman" w:eastAsia="Times New Roman" w:hAnsi="Times New Roman"/>
          <w:sz w:val="22"/>
          <w:szCs w:val="22"/>
        </w:rPr>
        <w:t xml:space="preserve"> [ACTUAL OWNERSHIP CAPACITY AUTHORITY DOCUMENTS EXISTING]</w:t>
      </w:r>
    </w:p>
    <w:p>
      <w:pPr>
        <w:keepNext w:val="false"/>
        <w:keepLines w:val="false"/>
        <w:spacing w:after="200" w:line="320"/>
        <w:jc w:val="both"/>
      </w:pPr>
      <w:r>
        <w:rPr>
          <w:rFonts w:ascii="Times New Roman" w:cs="Times New Roman" w:eastAsia="Times New Roman" w:hAnsi="Times New Roman"/>
          <w:b/>
          <w:bCs/>
          <w:sz w:val="22"/>
          <w:szCs w:val="22"/>
        </w:rPr>
        <w:t xml:space="preserve">Authority review:</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sz w:val="22"/>
          <w:szCs w:val="22"/>
        </w:rPr>
        <w:t xml:space="preserve">Only rights actually controlled by the Grantor within the specified scope are licensed. Identify the source and extent of any representative or derivative authority, co-owner approvals, existing grants and applicable restrictions. No missing consent, appointment, registration, court approval, copyright license or collective bargaining term is deemed obtained by this agreement. Supply the actual required documents before relying on the grant. A claim of authority is not independent verification of it.</w:t>
      </w:r>
    </w:p>
    <w:p>
      <w:pPr>
        <w:keepNext w:val="false"/>
        <w:keepLines w:val="false"/>
        <w:spacing w:after="200" w:line="320"/>
        <w:jc w:val="both"/>
      </w:pPr>
      <w:r>
        <w:rPr>
          <w:rFonts w:ascii="Times New Roman" w:cs="Times New Roman" w:eastAsia="Times New Roman" w:hAnsi="Times New Roman"/>
          <w:b/>
          <w:bCs/>
          <w:sz w:val="22"/>
          <w:szCs w:val="22"/>
        </w:rPr>
        <w:t xml:space="preserve">Applicable jurisdiction, publicity, privacy, employment, union and sector review:</w:t>
      </w:r>
      <w:r>
        <w:rPr>
          <w:rFonts w:ascii="Times New Roman" w:cs="Times New Roman" w:eastAsia="Times New Roman" w:hAnsi="Times New Roman"/>
          <w:sz w:val="22"/>
          <w:szCs w:val="22"/>
        </w:rPr>
        <w:t xml:space="preserve"> [APPLICABLE JURISDICTION PRIVACY PUBLICITY EMPLOYMENT UNION]</w:t>
      </w:r>
    </w:p>
    <w:p>
      <w:pPr>
        <w:keepNext w:val="false"/>
        <w:keepLines w:val="false"/>
        <w:spacing w:after="200" w:line="320"/>
        <w:jc w:val="both"/>
      </w:pPr>
      <w:r>
        <w:rPr>
          <w:rFonts w:ascii="Times New Roman" w:cs="Times New Roman" w:eastAsia="Times New Roman" w:hAnsi="Times New Roman"/>
          <w:b/>
          <w:bCs/>
          <w:sz w:val="22"/>
          <w:szCs w:val="22"/>
        </w:rPr>
        <w:t xml:space="preserve">Personal/professional services or collective bargaining applicability:</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sz w:val="22"/>
          <w:szCs w:val="22"/>
        </w:rPr>
        <w:t xml:space="preserve">The applicability selection does not exempt services that are actually covered. Resolve any relevant services or collective bargaining requirement before the activity begins.</w:t>
      </w:r>
    </w:p>
    <w:p>
      <w:pPr>
        <w:keepNext/>
        <w:spacing w:after="120" w:before="300"/>
        <w:jc w:val="left"/>
      </w:pPr>
      <w:r>
        <w:rPr>
          <w:rFonts w:ascii="Times New Roman" w:cs="Times New Roman" w:eastAsia="Times New Roman" w:hAnsi="Times New Roman"/>
          <w:b/>
          <w:bCs/>
          <w:sz w:val="24"/>
          <w:szCs w:val="24"/>
        </w:rPr>
        <w:t xml:space="preserve">2. Attributes, materials and intended use</w:t>
      </w:r>
    </w:p>
    <w:p>
      <w:pPr>
        <w:keepNext w:val="false"/>
        <w:keepLines w:val="false"/>
        <w:spacing w:after="200" w:line="320"/>
        <w:jc w:val="both"/>
      </w:pPr>
      <w:r>
        <w:rPr>
          <w:rFonts w:ascii="Times New Roman" w:cs="Times New Roman" w:eastAsia="Times New Roman" w:hAnsi="Times New Roman"/>
          <w:b/>
          <w:bCs/>
          <w:sz w:val="22"/>
          <w:szCs w:val="22"/>
        </w:rPr>
        <w:t xml:space="preserve">Specific project, uses, media, scripts, audiences and limits:</w:t>
      </w:r>
      <w:r>
        <w:rPr>
          <w:rFonts w:ascii="Times New Roman" w:cs="Times New Roman" w:eastAsia="Times New Roman" w:hAnsi="Times New Roman"/>
          <w:sz w:val="22"/>
          <w:szCs w:val="22"/>
        </w:rPr>
        <w:t xml:space="preserve"> [SPECIFIC PROJECT INTENDED USES MEDIA SCRIPTS]</w:t>
      </w:r>
    </w:p>
    <w:p>
      <w:pPr>
        <w:keepNext w:val="false"/>
        <w:keepLines w:val="false"/>
        <w:spacing w:after="200" w:line="320"/>
        <w:jc w:val="both"/>
      </w:pPr>
      <w:r>
        <w:rPr>
          <w:rFonts w:ascii="Times New Roman" w:cs="Times New Roman" w:eastAsia="Times New Roman" w:hAnsi="Times New Roman"/>
          <w:b/>
          <w:bCs/>
          <w:sz w:val="22"/>
          <w:szCs w:val="22"/>
        </w:rPr>
        <w:t xml:space="preserve">Exact materials, source rights, versions and exclusions:</w:t>
      </w:r>
      <w:r>
        <w:rPr>
          <w:rFonts w:ascii="Times New Roman" w:cs="Times New Roman" w:eastAsia="Times New Roman" w:hAnsi="Times New Roman"/>
          <w:sz w:val="22"/>
          <w:szCs w:val="22"/>
        </w:rPr>
        <w:t xml:space="preserve"> [EXACT RECORDINGS IMAGES CAPTURES SOURCE RIGHTS]</w:t>
      </w:r>
    </w:p>
    <w:p>
      <w:pPr>
        <w:keepNext w:val="false"/>
        <w:keepLines w:val="false"/>
        <w:spacing w:after="200" w:line="320"/>
        <w:jc w:val="both"/>
      </w:pPr>
      <w:r>
        <w:rPr>
          <w:rFonts w:ascii="Times New Roman" w:cs="Times New Roman" w:eastAsia="Times New Roman" w:hAnsi="Times New Roman"/>
          <w:b/>
          <w:bCs/>
          <w:sz w:val="22"/>
          <w:szCs w:val="22"/>
        </w:rPr>
        <w:t xml:space="preserve">Voice only.</w:t>
      </w:r>
      <w:r>
        <w:rPr>
          <w:rFonts w:ascii="Times New Roman" w:cs="Times New Roman" w:eastAsia="Times New Roman" w:hAnsi="Times New Roman"/>
          <w:sz w:val="22"/>
          <w:szCs w:val="22"/>
        </w:rPr>
        <w:t xml:space="preserve"> The identified voice attributes are included. No visual-likeness permission is granted.</w:t>
      </w:r>
    </w:p>
    <w:p>
      <w:pPr>
        <w:keepNext w:val="false"/>
        <w:keepLines w:val="false"/>
        <w:spacing w:after="200" w:line="320"/>
        <w:jc w:val="both"/>
      </w:pPr>
      <w:r>
        <w:rPr>
          <w:rFonts w:ascii="Times New Roman" w:cs="Times New Roman" w:eastAsia="Times New Roman" w:hAnsi="Times New Roman"/>
          <w:b/>
          <w:bCs/>
          <w:sz w:val="22"/>
          <w:szCs w:val="22"/>
        </w:rPr>
        <w:t xml:space="preserve">No additional name, signature or persona permission is granted.</w:t>
      </w:r>
    </w:p>
    <w:p>
      <w:pPr>
        <w:keepNext w:val="false"/>
        <w:keepLines w:val="false"/>
        <w:spacing w:after="200" w:line="320"/>
        <w:jc w:val="both"/>
      </w:pPr>
      <w:r>
        <w:rPr>
          <w:rFonts w:ascii="Times New Roman" w:cs="Times New Roman" w:eastAsia="Times New Roman" w:hAnsi="Times New Roman"/>
          <w:sz w:val="22"/>
          <w:szCs w:val="22"/>
        </w:rPr>
        <w:t xml:space="preserve">The identity permission and rights in recordings, images, music, scripts or other underlying works are separate. The Grantor does not license third-party copyrights, performances, trademarks or other rights it does not control. Obtain the actual required rights before use. The listed materials do not include every recording or image of the person available from another source.</w:t>
      </w:r>
    </w:p>
    <w:p>
      <w:pPr>
        <w:keepNext w:val="false"/>
        <w:keepLines w:val="false"/>
        <w:spacing w:after="200" w:line="320"/>
        <w:jc w:val="both"/>
      </w:pPr>
      <w:r>
        <w:rPr>
          <w:rFonts w:ascii="Times New Roman" w:cs="Times New Roman" w:eastAsia="Times New Roman" w:hAnsi="Times New Roman"/>
          <w:b/>
          <w:bCs/>
          <w:sz w:val="22"/>
          <w:szCs w:val="22"/>
        </w:rPr>
        <w:t xml:space="preserve">New capture not granted.</w:t>
      </w:r>
    </w:p>
    <w:p>
      <w:pPr>
        <w:keepNext w:val="false"/>
        <w:keepLines w:val="false"/>
        <w:spacing w:after="200" w:line="320"/>
        <w:jc w:val="both"/>
      </w:pPr>
      <w:r>
        <w:rPr>
          <w:rFonts w:ascii="Times New Roman" w:cs="Times New Roman" w:eastAsia="Times New Roman" w:hAnsi="Times New Roman"/>
          <w:b/>
          <w:bCs/>
          <w:sz w:val="22"/>
          <w:szCs w:val="22"/>
        </w:rPr>
        <w:t xml:space="preserve">Existing-material use not granted beyond an expressly permitted activity below.</w:t>
      </w:r>
    </w:p>
    <w:p>
      <w:pPr>
        <w:keepNext w:val="false"/>
        <w:keepLines w:val="false"/>
        <w:spacing w:after="200" w:line="320"/>
        <w:jc w:val="both"/>
      </w:pPr>
      <w:r>
        <w:rPr>
          <w:rFonts w:ascii="Times New Roman" w:cs="Times New Roman" w:eastAsia="Times New Roman" w:hAnsi="Times New Roman"/>
          <w:b/>
          <w:bCs/>
          <w:sz w:val="22"/>
          <w:szCs w:val="22"/>
        </w:rPr>
        <w:t xml:space="preserve">Synthetic performance creation and use not granted.</w:t>
      </w:r>
      <w:r>
        <w:rPr>
          <w:rFonts w:ascii="Times New Roman" w:cs="Times New Roman" w:eastAsia="Times New Roman" w:hAnsi="Times New Roman"/>
          <w:sz w:val="22"/>
          <w:szCs w:val="22"/>
        </w:rPr>
        <w:t xml:space="preserve"> No permission to generate, publish or distribute a new performance is implied by a model-development selection.</w:t>
      </w:r>
    </w:p>
    <w:p>
      <w:pPr>
        <w:keepNext/>
        <w:spacing w:after="120" w:before="300"/>
        <w:jc w:val="left"/>
      </w:pPr>
      <w:r>
        <w:rPr>
          <w:rFonts w:ascii="Times New Roman" w:cs="Times New Roman" w:eastAsia="Times New Roman" w:hAnsi="Times New Roman"/>
          <w:b/>
          <w:bCs/>
          <w:sz w:val="24"/>
          <w:szCs w:val="24"/>
        </w:rPr>
        <w:t xml:space="preserve">3. Model operations, approval and recipients</w:t>
      </w:r>
    </w:p>
    <w:p>
      <w:pPr>
        <w:keepNext w:val="false"/>
        <w:keepLines w:val="false"/>
        <w:spacing w:after="200" w:line="320"/>
        <w:jc w:val="both"/>
      </w:pPr>
      <w:r>
        <w:rPr>
          <w:rFonts w:ascii="Times New Roman" w:cs="Times New Roman" w:eastAsia="Times New Roman" w:hAnsi="Times New Roman"/>
          <w:b/>
          <w:bCs/>
          <w:sz w:val="22"/>
          <w:szCs w:val="22"/>
        </w:rPr>
        <w:t xml:space="preserve">Models, operations, data, recipients, hosting and limits:</w:t>
      </w:r>
      <w:r>
        <w:rPr>
          <w:rFonts w:ascii="Times New Roman" w:cs="Times New Roman" w:eastAsia="Times New Roman" w:hAnsi="Times New Roman"/>
          <w:sz w:val="22"/>
          <w:szCs w:val="22"/>
        </w:rPr>
        <w:t xml:space="preserve"> [IDENTIFIED MODELS OPERATIONS DATA RECIPIENTS HOSTING]</w:t>
      </w:r>
    </w:p>
    <w:p>
      <w:pPr>
        <w:keepNext w:val="false"/>
        <w:keepLines w:val="false"/>
        <w:spacing w:after="200" w:line="320"/>
        <w:jc w:val="both"/>
      </w:pPr>
      <w:r>
        <w:rPr>
          <w:rFonts w:ascii="Times New Roman" w:cs="Times New Roman" w:eastAsia="Times New Roman" w:hAnsi="Times New Roman"/>
          <w:b/>
          <w:bCs/>
          <w:sz w:val="22"/>
          <w:szCs w:val="22"/>
        </w:rPr>
        <w:t xml:space="preserve">Base-model training not granted.</w:t>
      </w:r>
    </w:p>
    <w:p>
      <w:pPr>
        <w:keepNext w:val="false"/>
        <w:keepLines w:val="false"/>
        <w:spacing w:after="200" w:line="320"/>
        <w:jc w:val="both"/>
      </w:pPr>
      <w:r>
        <w:rPr>
          <w:rFonts w:ascii="Times New Roman" w:cs="Times New Roman" w:eastAsia="Times New Roman" w:hAnsi="Times New Roman"/>
          <w:b/>
          <w:bCs/>
          <w:sz w:val="22"/>
          <w:szCs w:val="22"/>
        </w:rPr>
        <w:t xml:space="preserve">Fine-tuning or adaptation not granted.</w:t>
      </w:r>
    </w:p>
    <w:p>
      <w:pPr>
        <w:keepNext w:val="false"/>
        <w:keepLines w:val="false"/>
        <w:spacing w:after="200" w:line="320"/>
        <w:jc w:val="both"/>
      </w:pPr>
      <w:r>
        <w:rPr>
          <w:rFonts w:ascii="Times New Roman" w:cs="Times New Roman" w:eastAsia="Times New Roman" w:hAnsi="Times New Roman"/>
          <w:b/>
          <w:bCs/>
          <w:sz w:val="22"/>
          <w:szCs w:val="22"/>
        </w:rPr>
        <w:t xml:space="preserve">Evaluation or benchmarking not granted.</w:t>
      </w:r>
    </w:p>
    <w:p>
      <w:pPr>
        <w:keepNext w:val="false"/>
        <w:keepLines w:val="false"/>
        <w:spacing w:after="200" w:line="320"/>
        <w:jc w:val="both"/>
      </w:pPr>
      <w:r>
        <w:rPr>
          <w:rFonts w:ascii="Times New Roman" w:cs="Times New Roman" w:eastAsia="Times New Roman" w:hAnsi="Times New Roman"/>
          <w:sz w:val="22"/>
          <w:szCs w:val="22"/>
        </w:rPr>
        <w:t xml:space="preserve">These choices are independent. Each permitted operation remains limited by the actual materials, purpose, model specification, duration, territory and handling terms. Development permission alone does not grant unrestricted inference, output publication, endorsements, unrelated improvement or perpetual model rights. Use of another provider's model or platform must also comply with its actual terms and any required permissions; this agreement does not alter them.</w:t>
      </w:r>
    </w:p>
    <w:p>
      <w:pPr>
        <w:keepNext w:val="false"/>
        <w:keepLines w:val="false"/>
        <w:spacing w:after="200" w:line="320"/>
        <w:jc w:val="both"/>
      </w:pPr>
      <w:r>
        <w:rPr>
          <w:rFonts w:ascii="Times New Roman" w:cs="Times New Roman" w:eastAsia="Times New Roman" w:hAnsi="Times New Roman"/>
          <w:b/>
          <w:bCs/>
          <w:sz w:val="22"/>
          <w:szCs w:val="22"/>
        </w:rPr>
        <w:t xml:space="preserve">Script/output approval, contacts, deadlines and change procedure:</w:t>
      </w:r>
      <w:r>
        <w:rPr>
          <w:rFonts w:ascii="Times New Roman" w:cs="Times New Roman" w:eastAsia="Times New Roman" w:hAnsi="Times New Roman"/>
          <w:sz w:val="22"/>
          <w:szCs w:val="22"/>
        </w:rPr>
        <w:t xml:space="preserve"> [ACTUAL SCRIPT OUTPUT APPROVAL REVIEW CONTACTS]</w:t>
      </w:r>
    </w:p>
    <w:p>
      <w:pPr>
        <w:keepNext w:val="false"/>
        <w:keepLines w:val="false"/>
        <w:spacing w:after="200" w:line="320"/>
        <w:jc w:val="both"/>
      </w:pPr>
      <w:r>
        <w:rPr>
          <w:rFonts w:ascii="Times New Roman" w:cs="Times New Roman" w:eastAsia="Times New Roman" w:hAnsi="Times New Roman"/>
          <w:sz w:val="22"/>
          <w:szCs w:val="22"/>
        </w:rPr>
        <w:t xml:space="preserve">Follow the actual approval procedure before the affected generation or release. Approval covers the identified version and use only. Silence or a selected form category does not represent a person's actual approval. Maintain accurate records of materials, versions, instructions, permissions and distribution needed to demonstrate the agreed scope and respond to a dispute.</w:t>
      </w:r>
    </w:p>
    <w:p>
      <w:pPr>
        <w:keepNext w:val="false"/>
        <w:keepLines w:val="false"/>
        <w:spacing w:after="200" w:line="320"/>
        <w:jc w:val="both"/>
      </w:pPr>
      <w:r>
        <w:rPr>
          <w:rFonts w:ascii="Times New Roman" w:cs="Times New Roman" w:eastAsia="Times New Roman" w:hAnsi="Times New Roman"/>
          <w:b/>
          <w:bCs/>
          <w:sz w:val="22"/>
          <w:szCs w:val="22"/>
        </w:rPr>
        <w:t xml:space="preserve">No additional recipient, sublicense or assignment permission.</w:t>
      </w:r>
      <w:r>
        <w:rPr>
          <w:rFonts w:ascii="Times New Roman" w:cs="Times New Roman" w:eastAsia="Times New Roman" w:hAnsi="Times New Roman"/>
          <w:sz w:val="22"/>
          <w:szCs w:val="22"/>
        </w:rPr>
        <w:t xml:space="preserve"> Obtain actual authorization and required arrangements before providing access or transferring rights to another person.</w:t>
      </w:r>
    </w:p>
    <w:p>
      <w:pPr>
        <w:keepNext w:val="false"/>
        <w:keepLines w:val="false"/>
        <w:spacing w:after="200" w:line="320"/>
        <w:jc w:val="both"/>
      </w:pPr>
      <w:r>
        <w:rPr>
          <w:rFonts w:ascii="Times New Roman" w:cs="Times New Roman" w:eastAsia="Times New Roman" w:hAnsi="Times New Roman"/>
          <w:b/>
          <w:bCs/>
          <w:sz w:val="22"/>
          <w:szCs w:val="22"/>
        </w:rPr>
        <w:t xml:space="preserve">No model, weight or embedding transfer or public release is granted.</w:t>
      </w:r>
      <w:r>
        <w:rPr>
          <w:rFonts w:ascii="Times New Roman" w:cs="Times New Roman" w:eastAsia="Times New Roman" w:hAnsi="Times New Roman"/>
          <w:sz w:val="22"/>
          <w:szCs w:val="22"/>
        </w:rPr>
        <w:t xml:space="preserve"> A service-provider or output-use permission does not override this limit.</w:t>
      </w:r>
    </w:p>
    <w:p>
      <w:pPr>
        <w:keepNext/>
        <w:spacing w:after="120" w:before="300"/>
        <w:jc w:val="left"/>
      </w:pPr>
      <w:r>
        <w:rPr>
          <w:rFonts w:ascii="Times New Roman" w:cs="Times New Roman" w:eastAsia="Times New Roman" w:hAnsi="Times New Roman"/>
          <w:b/>
          <w:bCs/>
          <w:sz w:val="24"/>
          <w:szCs w:val="24"/>
        </w:rPr>
        <w:t xml:space="preserve">4. Commercial scope, duration and compensation</w:t>
      </w:r>
    </w:p>
    <w:p>
      <w:pPr>
        <w:keepNext w:val="false"/>
        <w:keepLines w:val="false"/>
        <w:spacing w:after="200" w:line="320"/>
        <w:jc w:val="both"/>
      </w:pPr>
      <w:r>
        <w:rPr>
          <w:rFonts w:ascii="Times New Roman" w:cs="Times New Roman" w:eastAsia="Times New Roman" w:hAnsi="Times New Roman"/>
          <w:b/>
          <w:bCs/>
          <w:sz w:val="22"/>
          <w:szCs w:val="22"/>
        </w:rPr>
        <w:t xml:space="preserve">Non-commercial scope.</w:t>
      </w:r>
      <w:r>
        <w:rPr>
          <w:rFonts w:ascii="Times New Roman" w:cs="Times New Roman" w:eastAsia="Times New Roman" w:hAnsi="Times New Roman"/>
          <w:sz w:val="22"/>
          <w:szCs w:val="22"/>
        </w:rPr>
        <w:t xml:space="preserve"> No advertising, sale, paid promotion or other commercial exploitation is granted. Define and resolve any uncertain monetization before use.</w:t>
      </w:r>
    </w:p>
    <w:p>
      <w:pPr>
        <w:keepNext w:val="false"/>
        <w:keepLines w:val="false"/>
        <w:spacing w:after="200" w:line="320"/>
        <w:jc w:val="both"/>
      </w:pPr>
      <w:r>
        <w:rPr>
          <w:rFonts w:ascii="Times New Roman" w:cs="Times New Roman" w:eastAsia="Times New Roman" w:hAnsi="Times New Roman"/>
          <w:b/>
          <w:bCs/>
          <w:sz w:val="22"/>
          <w:szCs w:val="22"/>
        </w:rPr>
        <w:t xml:space="preserve">No endorsement permission.</w:t>
      </w:r>
      <w:r>
        <w:rPr>
          <w:rFonts w:ascii="Times New Roman" w:cs="Times New Roman" w:eastAsia="Times New Roman" w:hAnsi="Times New Roman"/>
          <w:sz w:val="22"/>
          <w:szCs w:val="22"/>
        </w:rPr>
        <w:t xml:space="preserve"> Do not state or imply an endorsement merely because identity use is authorized.</w:t>
      </w:r>
    </w:p>
    <w:p>
      <w:pPr>
        <w:keepNext w:val="false"/>
        <w:keepLines w:val="false"/>
        <w:spacing w:after="200" w:line="320"/>
        <w:jc w:val="both"/>
      </w:pPr>
      <w:r>
        <w:rPr>
          <w:rFonts w:ascii="Times New Roman" w:cs="Times New Roman" w:eastAsia="Times New Roman" w:hAnsi="Times New Roman"/>
          <w:b/>
          <w:bCs/>
          <w:sz w:val="22"/>
          <w:szCs w:val="22"/>
        </w:rPr>
        <w:t xml:space="preserve">Non-exclusive grant.</w:t>
      </w:r>
      <w:r>
        <w:rPr>
          <w:rFonts w:ascii="Times New Roman" w:cs="Times New Roman" w:eastAsia="Times New Roman" w:hAnsi="Times New Roman"/>
          <w:sz w:val="22"/>
          <w:szCs w:val="22"/>
        </w:rPr>
        <w:t xml:space="preserve"> The Grantor retains the ability to license its rights to others, subject to actual existing obligations.</w:t>
      </w:r>
    </w:p>
    <w:p>
      <w:pPr>
        <w:keepNext w:val="false"/>
        <w:keepLines w:val="false"/>
        <w:spacing w:after="200" w:line="320"/>
        <w:jc w:val="both"/>
      </w:pPr>
      <w:r>
        <w:rPr>
          <w:rFonts w:ascii="Times New Roman" w:cs="Times New Roman" w:eastAsia="Times New Roman" w:hAnsi="Times New Roman"/>
          <w:b/>
          <w:bCs/>
          <w:sz w:val="22"/>
          <w:szCs w:val="22"/>
        </w:rPr>
        <w:t xml:space="preserve">Actual start, end, renewal and continuing-use terms:</w:t>
      </w:r>
      <w:r>
        <w:rPr>
          <w:rFonts w:ascii="Times New Roman" w:cs="Times New Roman" w:eastAsia="Times New Roman" w:hAnsi="Times New Roman"/>
          <w:sz w:val="22"/>
          <w:szCs w:val="22"/>
        </w:rPr>
        <w:t xml:space="preserve"> [ACTUAL START END RENEWAL AND PERMITTED]</w:t>
      </w:r>
    </w:p>
    <w:p>
      <w:pPr>
        <w:keepNext w:val="false"/>
        <w:keepLines w:val="false"/>
        <w:spacing w:after="200" w:line="320"/>
        <w:jc w:val="both"/>
      </w:pPr>
      <w:r>
        <w:rPr>
          <w:rFonts w:ascii="Times New Roman" w:cs="Times New Roman" w:eastAsia="Times New Roman" w:hAnsi="Times New Roman"/>
          <w:b/>
          <w:bCs/>
          <w:sz w:val="22"/>
          <w:szCs w:val="22"/>
        </w:rPr>
        <w:t xml:space="preserve">Countries/territories, audiences, media and access restrictions:</w:t>
      </w:r>
      <w:r>
        <w:rPr>
          <w:rFonts w:ascii="Times New Roman" w:cs="Times New Roman" w:eastAsia="Times New Roman" w:hAnsi="Times New Roman"/>
          <w:sz w:val="22"/>
          <w:szCs w:val="22"/>
        </w:rPr>
        <w:t xml:space="preserve"> [ACTUAL COUNTRIES TERRITORIES AUDIENCES MEDIA AND]</w:t>
      </w:r>
    </w:p>
    <w:p>
      <w:pPr>
        <w:keepNext w:val="false"/>
        <w:keepLines w:val="false"/>
        <w:spacing w:after="200" w:line="320"/>
        <w:jc w:val="both"/>
      </w:pPr>
      <w:r>
        <w:rPr>
          <w:rFonts w:ascii="Times New Roman" w:cs="Times New Roman" w:eastAsia="Times New Roman" w:hAnsi="Times New Roman"/>
          <w:sz w:val="22"/>
          <w:szCs w:val="22"/>
        </w:rPr>
        <w:t xml:space="preserve">No worldwide or perpetual permission is inserted by default. An output or model created during the term does not automatically acquire an unlimited post-term license. Identify any lawful continuing rights expressly and reconcile them with the ending and mandatory-rights provisions.</w:t>
      </w:r>
    </w:p>
    <w:p>
      <w:pPr>
        <w:keepNext w:val="false"/>
        <w:keepLines w:val="false"/>
        <w:spacing w:after="200" w:line="320"/>
        <w:jc w:val="both"/>
      </w:pPr>
      <w:r>
        <w:rPr>
          <w:rFonts w:ascii="Times New Roman" w:cs="Times New Roman" w:eastAsia="Times New Roman" w:hAnsi="Times New Roman"/>
          <w:b/>
          <w:bCs/>
          <w:sz w:val="22"/>
          <w:szCs w:val="22"/>
        </w:rPr>
        <w:t xml:space="preserve">Compensation arrangement:</w:t>
      </w:r>
      <w:r>
        <w:rPr>
          <w:rFonts w:ascii="Times New Roman" w:cs="Times New Roman" w:eastAsia="Times New Roman" w:hAnsi="Times New Roman"/>
          <w:sz w:val="22"/>
          <w:szCs w:val="22"/>
        </w:rPr>
        <w:t xml:space="preserve"> Flat Fee</w:t>
      </w:r>
    </w:p>
    <w:p>
      <w:pPr>
        <w:keepNext w:val="false"/>
        <w:keepLines w:val="false"/>
        <w:spacing w:after="200" w:line="320"/>
        <w:jc w:val="both"/>
      </w:pPr>
      <w:r>
        <w:rPr>
          <w:rFonts w:ascii="Times New Roman" w:cs="Times New Roman" w:eastAsia="Times New Roman" w:hAnsi="Times New Roman"/>
          <w:b/>
          <w:bCs/>
          <w:sz w:val="22"/>
          <w:szCs w:val="22"/>
        </w:rPr>
        <w:t xml:space="preserve">Agreed flat fee:</w:t>
      </w:r>
      <w:r>
        <w:rPr>
          <w:rFonts w:ascii="Times New Roman" w:cs="Times New Roman" w:eastAsia="Times New Roman" w:hAnsi="Times New Roman"/>
          <w:sz w:val="22"/>
          <w:szCs w:val="22"/>
        </w:rPr>
        <w:t xml:space="preserve"> [ACTUAL FLAT FEE]</w:t>
      </w:r>
    </w:p>
    <w:p>
      <w:pPr>
        <w:keepNext w:val="false"/>
        <w:keepLines w:val="false"/>
        <w:spacing w:after="200" w:line="320"/>
        <w:jc w:val="both"/>
      </w:pPr>
      <w:r>
        <w:rPr>
          <w:rFonts w:ascii="Times New Roman" w:cs="Times New Roman" w:eastAsia="Times New Roman" w:hAnsi="Times New Roman"/>
          <w:b/>
          <w:bCs/>
          <w:sz w:val="22"/>
          <w:szCs w:val="22"/>
        </w:rPr>
        <w:t xml:space="preserve">Consideration, payment trigger, deadlines, accounting, tax and nonpayment terms:</w:t>
      </w:r>
      <w:r>
        <w:rPr>
          <w:rFonts w:ascii="Times New Roman" w:cs="Times New Roman" w:eastAsia="Times New Roman" w:hAnsi="Times New Roman"/>
          <w:sz w:val="22"/>
          <w:szCs w:val="22"/>
        </w:rPr>
        <w:t xml:space="preserve"> [ACTUAL CONSIDERATION PAYMENT TRIGGER DEADLINES ACCOUNTING]</w:t>
      </w:r>
    </w:p>
    <w:p>
      <w:pPr>
        <w:keepNext w:val="false"/>
        <w:keepLines w:val="false"/>
        <w:spacing w:after="200" w:line="320"/>
        <w:jc w:val="both"/>
      </w:pPr>
      <w:r>
        <w:rPr>
          <w:rFonts w:ascii="Times New Roman" w:cs="Times New Roman" w:eastAsia="Times New Roman" w:hAnsi="Times New Roman"/>
          <w:sz w:val="22"/>
          <w:szCs w:val="22"/>
        </w:rPr>
        <w:t xml:space="preserve">Apply the actual agreed trigger and payment conditions. No thirty-day deadline or quarterly royalty schedule is supplied by default. If there is no monetary payment, assess the actual consideration, formalities and enforceability; a label does not conclusively establish a binding gratuitous release. This agreement does not waive statutory remuneration or other nonwaivable rights.</w:t>
      </w:r>
    </w:p>
    <w:p>
      <w:pPr>
        <w:keepNext/>
        <w:spacing w:after="120" w:before="300"/>
        <w:jc w:val="left"/>
      </w:pPr>
      <w:r>
        <w:rPr>
          <w:rFonts w:ascii="Times New Roman" w:cs="Times New Roman" w:eastAsia="Times New Roman" w:hAnsi="Times New Roman"/>
          <w:b/>
          <w:bCs/>
          <w:sz w:val="24"/>
          <w:szCs w:val="24"/>
        </w:rPr>
        <w:t xml:space="preserve">5. Privacy, security and content limits</w:t>
      </w:r>
    </w:p>
    <w:p>
      <w:pPr>
        <w:keepNext w:val="false"/>
        <w:keepLines w:val="false"/>
        <w:spacing w:after="200" w:line="320"/>
        <w:jc w:val="both"/>
      </w:pPr>
      <w:r>
        <w:rPr>
          <w:rFonts w:ascii="Times New Roman" w:cs="Times New Roman" w:eastAsia="Times New Roman" w:hAnsi="Times New Roman"/>
          <w:b/>
          <w:bCs/>
          <w:sz w:val="22"/>
          <w:szCs w:val="22"/>
        </w:rPr>
        <w:t xml:space="preserve">Privacy/biometric/recording review:</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b/>
          <w:bCs/>
          <w:sz w:val="22"/>
          <w:szCs w:val="22"/>
        </w:rPr>
        <w:t xml:space="preserve">Actual purposes, notices, consents or other lawful bases, recipients, safeguards, retention, transfers and rights:</w:t>
      </w:r>
      <w:r>
        <w:rPr>
          <w:rFonts w:ascii="Times New Roman" w:cs="Times New Roman" w:eastAsia="Times New Roman" w:hAnsi="Times New Roman"/>
          <w:sz w:val="22"/>
          <w:szCs w:val="22"/>
        </w:rPr>
        <w:t xml:space="preserve"> [ACTUAL PROCESSING PURPOSES NOTICES CONSENTS OR]</w:t>
      </w:r>
    </w:p>
    <w:p>
      <w:pPr>
        <w:keepNext w:val="false"/>
        <w:keepLines w:val="false"/>
        <w:spacing w:after="200" w:line="320"/>
        <w:jc w:val="both"/>
      </w:pPr>
      <w:r>
        <w:rPr>
          <w:rFonts w:ascii="Times New Roman" w:cs="Times New Roman" w:eastAsia="Times New Roman" w:hAnsi="Times New Roman"/>
          <w:sz w:val="22"/>
          <w:szCs w:val="22"/>
        </w:rPr>
        <w:t xml:space="preserve">Identity permission does not replace a required biometric notice and written release, recording consent, privacy notice, lawful processing basis, transfer arrangement or children's-data requirement. Determine whether a recording, voiceprint, face geometry or other derived information is covered by the actual law; not every recording is automatically a statutory biometric identifier, and a different label does not remove coverage. Implement the required notices, choices, retention/destruction policy, security and recipient restrictions before affected handling. Do not sell or otherwise exploit data contrary to a statutory prohibition merely because a license allows commercial use.</w:t>
      </w:r>
    </w:p>
    <w:p>
      <w:pPr>
        <w:keepNext w:val="false"/>
        <w:keepLines w:val="false"/>
        <w:spacing w:after="200" w:line="320"/>
        <w:jc w:val="both"/>
      </w:pPr>
      <w:r>
        <w:rPr>
          <w:rFonts w:ascii="Times New Roman" w:cs="Times New Roman" w:eastAsia="Times New Roman" w:hAnsi="Times New Roman"/>
          <w:sz w:val="22"/>
          <w:szCs w:val="22"/>
        </w:rPr>
        <w:t xml:space="preserve">Any required consent must be specific and valid for the actual purpose. Preserve applicable withdrawal, deletion, access and other rights. An intellectual-property or publicity license is not a waiver of those duties, and the contractual withdrawal choice below does not override them. Record actual limitations and legal requirements for prompts, logs, datasets, outputs and model artifacts; do not certify anonymous status solely from a processing label.</w:t>
      </w:r>
    </w:p>
    <w:p>
      <w:pPr>
        <w:keepNext w:val="false"/>
        <w:keepLines w:val="false"/>
        <w:spacing w:after="200" w:line="320"/>
        <w:jc w:val="both"/>
      </w:pPr>
      <w:r>
        <w:rPr>
          <w:rFonts w:ascii="Times New Roman" w:cs="Times New Roman" w:eastAsia="Times New Roman" w:hAnsi="Times New Roman"/>
          <w:b/>
          <w:bCs/>
          <w:sz w:val="22"/>
          <w:szCs w:val="22"/>
        </w:rPr>
        <w:t xml:space="preserve">Actual content restrictions, exclusions and disclosures:</w:t>
      </w:r>
      <w:r>
        <w:rPr>
          <w:rFonts w:ascii="Times New Roman" w:cs="Times New Roman" w:eastAsia="Times New Roman" w:hAnsi="Times New Roman"/>
          <w:sz w:val="22"/>
          <w:szCs w:val="22"/>
        </w:rPr>
        <w:t xml:space="preserve"> [ACTUAL CONTENT RESTRICTIONS EXCLUSIONS AND REQUIRED]</w:t>
      </w:r>
    </w:p>
    <w:p>
      <w:pPr>
        <w:keepNext w:val="false"/>
        <w:keepLines w:val="false"/>
        <w:spacing w:after="200" w:line="320"/>
        <w:jc w:val="both"/>
      </w:pPr>
      <w:r>
        <w:rPr>
          <w:rFonts w:ascii="Times New Roman" w:cs="Times New Roman" w:eastAsia="Times New Roman" w:hAnsi="Times New Roman"/>
          <w:sz w:val="22"/>
          <w:szCs w:val="22"/>
        </w:rPr>
        <w:t xml:space="preserve">No unlawful impersonation, deception or otherwise prohibited activity is authorized. This general agreement does not supply a separate, specifically required consent for intimate or sexually explicit depictions, election communications, regulated claims or other specially regulated uses. Obtain the applicable lawful arrangement before such activity. No consent to unlawful sexual content involving a minor can be created by this agreement. Comply with applicable AI-content, advertising, platform and sector disclosure duties; a label does not cure an unauthorized or unlawful use.</w:t>
      </w:r>
    </w:p>
    <w:p>
      <w:pPr>
        <w:keepNext/>
        <w:spacing w:after="120" w:before="300"/>
        <w:jc w:val="left"/>
      </w:pPr>
      <w:r>
        <w:rPr>
          <w:rFonts w:ascii="Times New Roman" w:cs="Times New Roman" w:eastAsia="Times New Roman" w:hAnsi="Times New Roman"/>
          <w:b/>
          <w:bCs/>
          <w:sz w:val="24"/>
          <w:szCs w:val="24"/>
        </w:rPr>
        <w:t xml:space="preserve">6. Withdrawal, termination and ending use</w:t>
      </w:r>
    </w:p>
    <w:p>
      <w:pPr>
        <w:keepNext w:val="false"/>
        <w:keepLines w:val="false"/>
        <w:spacing w:after="200" w:line="320"/>
        <w:jc w:val="both"/>
      </w:pPr>
      <w:r>
        <w:rPr>
          <w:rFonts w:ascii="Times New Roman" w:cs="Times New Roman" w:eastAsia="Times New Roman" w:hAnsi="Times New Roman"/>
          <w:b/>
          <w:bCs/>
          <w:sz w:val="22"/>
          <w:szCs w:val="22"/>
        </w:rPr>
        <w:t xml:space="preserve">Additional contractual withdrawal.</w:t>
      </w:r>
      <w:r>
        <w:rPr>
          <w:rFonts w:ascii="Times New Roman" w:cs="Times New Roman" w:eastAsia="Times New Roman" w:hAnsi="Times New Roman"/>
          <w:sz w:val="22"/>
          <w:szCs w:val="22"/>
        </w:rPr>
        <w:t xml:space="preserve"> The Grantor may withdraw under the actual procedure below, in addition to applicable mandatory rights.</w:t>
      </w:r>
    </w:p>
    <w:p>
      <w:pPr>
        <w:keepNext w:val="false"/>
        <w:keepLines w:val="false"/>
        <w:spacing w:after="200" w:line="320"/>
        <w:jc w:val="both"/>
      </w:pPr>
      <w:r>
        <w:rPr>
          <w:rFonts w:ascii="Times New Roman" w:cs="Times New Roman" w:eastAsia="Times New Roman" w:hAnsi="Times New Roman"/>
          <w:b/>
          <w:bCs/>
          <w:sz w:val="22"/>
          <w:szCs w:val="22"/>
        </w:rPr>
        <w:t xml:space="preserve">Contacts, timing, breach rights and mandatory-rights procedure:</w:t>
      </w:r>
      <w:r>
        <w:rPr>
          <w:rFonts w:ascii="Times New Roman" w:cs="Times New Roman" w:eastAsia="Times New Roman" w:hAnsi="Times New Roman"/>
          <w:sz w:val="22"/>
          <w:szCs w:val="22"/>
        </w:rPr>
        <w:t xml:space="preserve"> [ACTUAL WITHDRAWAL TERMINATION CONTACTS TIMING BREACH]</w:t>
      </w:r>
    </w:p>
    <w:p>
      <w:pPr>
        <w:keepNext w:val="false"/>
        <w:keepLines w:val="false"/>
        <w:spacing w:after="200" w:line="320"/>
        <w:jc w:val="both"/>
      </w:pPr>
      <w:r>
        <w:rPr>
          <w:rFonts w:ascii="Times New Roman" w:cs="Times New Roman" w:eastAsia="Times New Roman" w:hAnsi="Times New Roman"/>
          <w:b/>
          <w:bCs/>
          <w:sz w:val="22"/>
          <w:szCs w:val="22"/>
        </w:rPr>
        <w:t xml:space="preserve">Effect on new/existing outputs, distribution, copies, backups, models, retention and compensation:</w:t>
      </w:r>
      <w:r>
        <w:rPr>
          <w:rFonts w:ascii="Times New Roman" w:cs="Times New Roman" w:eastAsia="Times New Roman" w:hAnsi="Times New Roman"/>
          <w:sz w:val="22"/>
          <w:szCs w:val="22"/>
        </w:rPr>
        <w:t xml:space="preserve"> [ACTUAL EFFECT ON EXISTING NEW OUTPUTS]</w:t>
      </w:r>
    </w:p>
    <w:p>
      <w:pPr>
        <w:keepNext w:val="false"/>
        <w:keepLines w:val="false"/>
        <w:spacing w:after="200" w:line="320"/>
        <w:jc w:val="both"/>
      </w:pPr>
      <w:r>
        <w:rPr>
          <w:rFonts w:ascii="Times New Roman" w:cs="Times New Roman" w:eastAsia="Times New Roman" w:hAnsi="Times New Roman"/>
          <w:b/>
          <w:bCs/>
          <w:sz w:val="22"/>
          <w:szCs w:val="22"/>
        </w:rPr>
        <w:t xml:space="preserve">Actual return/deletion/model remediation evidence and limitations:</w:t>
      </w:r>
      <w:r>
        <w:rPr>
          <w:rFonts w:ascii="Times New Roman" w:cs="Times New Roman" w:eastAsia="Times New Roman" w:hAnsi="Times New Roman"/>
          <w:sz w:val="22"/>
          <w:szCs w:val="22"/>
        </w:rPr>
        <w:t xml:space="preserve"> [ACTUAL DELETION RETURN MODEL REMEDIATION EVIDENCE]</w:t>
      </w:r>
    </w:p>
    <w:p>
      <w:pPr>
        <w:keepNext w:val="false"/>
        <w:keepLines w:val="false"/>
        <w:spacing w:after="200" w:line="320"/>
        <w:jc w:val="both"/>
      </w:pPr>
      <w:r>
        <w:rPr>
          <w:rFonts w:ascii="Times New Roman" w:cs="Times New Roman" w:eastAsia="Times New Roman" w:hAnsi="Times New Roman"/>
          <w:sz w:val="22"/>
          <w:szCs w:val="22"/>
        </w:rPr>
        <w:t xml:space="preserve">On expiry, termination or effective withdrawal, stop affected uses as required by the actual terms and controlling law. Identify any lawful continuing distribution or archival use, obligations of recipients, and required return, deletion, restriction or remediation. A statutory withdrawal deadline is not replaced by a longer contractual notice period. Retain information only on a lawful basis and with appropriate restrictions; a legal hold does not grant continued commercial use or training.</w:t>
      </w:r>
    </w:p>
    <w:p>
      <w:pPr>
        <w:keepNext w:val="false"/>
        <w:keepLines w:val="false"/>
        <w:spacing w:after="200" w:line="320"/>
        <w:jc w:val="both"/>
      </w:pPr>
      <w:r>
        <w:rPr>
          <w:rFonts w:ascii="Times New Roman" w:cs="Times New Roman" w:eastAsia="Times New Roman" w:hAnsi="Times New Roman"/>
          <w:sz w:val="22"/>
          <w:szCs w:val="22"/>
        </w:rPr>
        <w:t xml:space="preserve">Do not promise completed model retirement, unlearning or destruction without the actual technical and legal basis. Document remaining artifacts, practical capabilities, required corrective measures and accurate evidence of completion. Neither a model's technical persistence nor prior investment creates a new right to continue prohibited uses. Treat earned compensation, refunds and losses under the actual agreement and law rather than an automatic forfeiture or reimbursement rule.</w:t>
      </w:r>
    </w:p>
    <w:p>
      <w:pPr>
        <w:keepNext/>
        <w:spacing w:after="120" w:before="300"/>
        <w:jc w:val="left"/>
      </w:pPr>
      <w:r>
        <w:rPr>
          <w:rFonts w:ascii="Times New Roman" w:cs="Times New Roman" w:eastAsia="Times New Roman" w:hAnsi="Times New Roman"/>
          <w:b/>
          <w:bCs/>
          <w:sz w:val="24"/>
          <w:szCs w:val="24"/>
        </w:rPr>
        <w:t xml:space="preserve">7. Risk, mandatory rights and execution</w:t>
      </w:r>
    </w:p>
    <w:p>
      <w:pPr>
        <w:keepNext w:val="false"/>
        <w:keepLines w:val="false"/>
        <w:spacing w:after="200" w:line="320"/>
        <w:jc w:val="both"/>
      </w:pPr>
      <w:r>
        <w:rPr>
          <w:rFonts w:ascii="Times New Roman" w:cs="Times New Roman" w:eastAsia="Times New Roman" w:hAnsi="Times New Roman"/>
          <w:b/>
          <w:bCs/>
          <w:sz w:val="22"/>
          <w:szCs w:val="22"/>
        </w:rPr>
        <w:t xml:space="preserve">Actual warranties, liability, indemnity if any and exceptions:</w:t>
      </w:r>
      <w:r>
        <w:rPr>
          <w:rFonts w:ascii="Times New Roman" w:cs="Times New Roman" w:eastAsia="Times New Roman" w:hAnsi="Times New Roman"/>
          <w:sz w:val="22"/>
          <w:szCs w:val="22"/>
        </w:rPr>
        <w:t xml:space="preserve"> [ACTUAL WARRANTIES LIABILITY ALLOCATION INDEMNITY IF]</w:t>
      </w:r>
    </w:p>
    <w:p>
      <w:pPr>
        <w:keepNext w:val="false"/>
        <w:keepLines w:val="false"/>
        <w:spacing w:after="200" w:line="320"/>
        <w:jc w:val="both"/>
      </w:pPr>
      <w:r>
        <w:rPr>
          <w:rFonts w:ascii="Times New Roman" w:cs="Times New Roman" w:eastAsia="Times New Roman" w:hAnsi="Times New Roman"/>
          <w:sz w:val="22"/>
          <w:szCs w:val="22"/>
        </w:rPr>
        <w:t xml:space="preserve">The permission applies only to uses within its actual scope and lawful authority. It is not a release of every existing or future claim, a waiver of every statutory defense, or a guarantee that no other law applies. Applicable exceptions, constitutional protections, third-party rights and nonwaivable duties remain subject to their actual requirements. This agreement does not decide whether a different use would be lawful without consent.</w:t>
      </w:r>
    </w:p>
    <w:p>
      <w:pPr>
        <w:keepNext w:val="false"/>
        <w:keepLines w:val="false"/>
        <w:spacing w:after="200" w:line="320"/>
        <w:jc w:val="both"/>
      </w:pPr>
      <w:r>
        <w:rPr>
          <w:rFonts w:ascii="Times New Roman" w:cs="Times New Roman" w:eastAsia="Times New Roman" w:hAnsi="Times New Roman"/>
          <w:b/>
          <w:bCs/>
          <w:sz w:val="22"/>
          <w:szCs w:val="22"/>
        </w:rPr>
        <w:t xml:space="preserve">Notices, disputes, forum and contacts:</w:t>
      </w:r>
      <w:r>
        <w:rPr>
          <w:rFonts w:ascii="Times New Roman" w:cs="Times New Roman" w:eastAsia="Times New Roman" w:hAnsi="Times New Roman"/>
          <w:sz w:val="22"/>
          <w:szCs w:val="22"/>
        </w:rPr>
        <w:t xml:space="preserve"> [NOTICES DISPUTES FORUM AND ACTUAL CONTACTS]</w:t>
      </w:r>
    </w:p>
    <w:p>
      <w:pPr>
        <w:keepNext w:val="false"/>
        <w:keepLines w:val="false"/>
        <w:spacing w:after="200" w:line="320"/>
        <w:jc w:val="both"/>
      </w:pPr>
      <w:r>
        <w:rPr>
          <w:rFonts w:ascii="Times New Roman" w:cs="Times New Roman" w:eastAsia="Times New Roman" w:hAnsi="Times New Roman"/>
          <w:b/>
          <w:bCs/>
          <w:sz w:val="22"/>
          <w:szCs w:val="22"/>
        </w:rPr>
        <w:t xml:space="preserve">Execution formalities, supplied instruments and signing arrangements:</w:t>
      </w:r>
      <w:r>
        <w:rPr>
          <w:rFonts w:ascii="Times New Roman" w:cs="Times New Roman" w:eastAsia="Times New Roman" w:hAnsi="Times New Roman"/>
          <w:sz w:val="22"/>
          <w:szCs w:val="22"/>
        </w:rPr>
        <w:t xml:space="preserve"> [REQUIRED EXECUTION FORMALITIES SUPPLIED INSTRUMENTS AND]</w:t>
      </w:r>
    </w:p>
    <w:p>
      <w:pPr>
        <w:keepNext w:val="false"/>
        <w:keepLines w:val="false"/>
        <w:spacing w:after="200" w:line="320"/>
        <w:jc w:val="both"/>
      </w:pPr>
      <w:r>
        <w:rPr>
          <w:rFonts w:ascii="Times New Roman" w:cs="Times New Roman" w:eastAsia="Times New Roman" w:hAnsi="Times New Roman"/>
          <w:b/>
          <w:bCs/>
          <w:sz w:val="22"/>
          <w:szCs w:val="22"/>
        </w:rPr>
        <w:t xml:space="preserve">Actual review, evidence and remaining issues:</w:t>
      </w:r>
      <w:r>
        <w:rPr>
          <w:rFonts w:ascii="Times New Roman" w:cs="Times New Roman" w:eastAsia="Times New Roman" w:hAnsi="Times New Roman"/>
          <w:sz w:val="22"/>
          <w:szCs w:val="22"/>
        </w:rPr>
        <w:t xml:space="preserve"> [ACTUAL LEGAL RIGHTS PRIVACY AND EXECUTION]</w:t>
      </w:r>
    </w:p>
    <w:p>
      <w:pPr>
        <w:keepNext w:val="false"/>
        <w:keepLines w:val="false"/>
        <w:spacing w:after="200" w:line="320"/>
        <w:jc w:val="both"/>
      </w:pPr>
      <w:r>
        <w:rPr>
          <w:rFonts w:ascii="Times New Roman" w:cs="Times New Roman" w:eastAsia="Times New Roman" w:hAnsi="Times New Roman"/>
          <w:sz w:val="22"/>
          <w:szCs w:val="22"/>
        </w:rPr>
        <w:t xml:space="preserve">Chosen law applies only as controlling law permits; residence, domicile, location of conduct, dates and other connections can matter. No generic choice-of-law clause certifies compliance in every state or country. Only identified documents actually supplied and agreed are incorporated. Reconcile existing agreements and legally required formalities; amendments require an actual lawful written agreement. Severability does not promise automatic judicial rewriting. Counterparts and electronic signatures may be used only where applicable requirements allow.</w:t>
      </w:r>
    </w:p>
    <w:p>
      <w:pPr>
        <w:keepNext w:val="false"/>
        <w:keepLines w:val="false"/>
        <w:spacing w:after="200" w:line="320"/>
        <w:jc w:val="both"/>
      </w:pPr>
      <w:r>
        <w:rPr>
          <w:rFonts w:ascii="Times New Roman" w:cs="Times New Roman" w:eastAsia="Times New Roman" w:hAnsi="Times New Roman"/>
          <w:sz w:val="22"/>
          <w:szCs w:val="22"/>
        </w:rPr>
        <w:t xml:space="preserve">If notarization is required or chosen, obtain the correct certificate and procedure for the actual notarial act and jurisdiction. A generic certificate is not inserted here. Notarization does not itself establish the representative's authority, title to the rights, the truth of the document or its enforceability; obtain the separate evidence required for those matters.</w:t>
      </w:r>
    </w:p>
    <w:p>
      <w:pPr>
        <w:keepNext w:val="false"/>
        <w:keepLines w:val="false"/>
        <w:spacing w:after="200" w:line="320"/>
        <w:jc w:val="both"/>
      </w:pPr>
      <w:r>
        <w:rPr>
          <w:rFonts w:ascii="Times New Roman" w:cs="Times New Roman" w:eastAsia="Times New Roman" w:hAnsi="Times New Roman"/>
          <w:b/>
          <w:bCs/>
          <w:sz w:val="22"/>
          <w:szCs w:val="22"/>
        </w:rPr>
        <w:t xml:space="preserve">Unsigned draft.</w:t>
      </w:r>
      <w:r>
        <w:rPr>
          <w:rFonts w:ascii="Times New Roman" w:cs="Times New Roman" w:eastAsia="Times New Roman" w:hAnsi="Times New Roman"/>
          <w:sz w:val="22"/>
          <w:szCs w:val="22"/>
        </w:rPr>
        <w:t xml:space="preserve"> Resolve authority, applicable requirements, the actual grant and review before preparing signature fields. This output supplies no execution fields.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Voice and Likeness Release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Voice and Likeness Release</dc:title>
  <dc:creator>Document.com</dc:creator>
  <dc:description>Document.com render • token:SAMPLE</dc:description>
  <cp:lastModifiedBy>Un-named</cp:lastModifiedBy>
  <cp:revision>1</cp:revision>
  <dcterms:created xsi:type="dcterms:W3CDTF">2026-10-31T12:53:19.068Z</dcterms:created>
  <dcterms:modified xsi:type="dcterms:W3CDTF">2026-10-31T12:53:19.068Z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2026-10-31T12:53:19.094Z</vt:lpwstr>
  </property>
</Properties>
</file>