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example clinician reviews supporting session notes. The tool cannot determine recommendations.</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Supplementary assistance excludes direct therapeutic communication. The Rhode Island credentialed provider retains clinical judgment and reasonable therapeutic oversight. Vendor-controlled system design is a separate responsibility. The operator reports written notice of the covered recorded-session AI use and its specific purpose. The operator reports a separate, current consent from the patient. Preserve those records confidentially under §§ 40.1-5.5-4 and 40.1-5-26. This optional receipt records delivery only.</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val="false"/>
        <w:keepLines w:val="false"/>
        <w:spacing w:after="200" w:line="320"/>
        <w:jc w:val="both"/>
      </w:pPr>
      <w:r>
        <w:rPr>
          <w:rFonts w:ascii="Times New Roman" w:cs="Times New Roman" w:eastAsia="Times New Roman" w:hAnsi="Times New Roman"/>
          <w:sz w:val="22"/>
          <w:szCs w:val="22"/>
        </w:rPr>
        <w:t xml:space="preserve">This version is issued without a signature block. Preserve actual delivery evidence separately; do not treat absence of a signature as consent or refusal of another service.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5D5A8B42042DDC47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token:5D5A8B42042DDC47</dc:description>
  <cp:lastModifiedBy>Un-named</cp:lastModifiedBy>
  <cp:revision>1</cp:revision>
  <dcterms:created xsi:type="dcterms:W3CDTF">2026-11-03T21:34:05.486Z</dcterms:created>
  <dcterms:modified xsi:type="dcterms:W3CDTF">2026-11-03T21:34:05.486Z</dcterms:modified>
  <dc:subject>dc_token:5D5A8B42042DDC47</dc:subject>
  <cp:keywords>dc_token:5D5A8B42042DDC47</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5D5A8B42042DDC47</vt:lpwstr>
  </property>
  <property fmtid="{D5CDD505-2E9C-101B-9397-08002B2CF9AE}" pid="3" name="dc_generator">
    <vt:lpwstr>Document.com</vt:lpwstr>
  </property>
  <property fmtid="{D5CDD505-2E9C-101B-9397-08002B2CF9AE}" pid="4" name="dc_generated_at">
    <vt:lpwstr>2026-11-03T21:34:05.494Z</vt:lpwstr>
  </property>
</Properties>
</file>