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2026-10-19. Disclosure date supplied: 2026-10-21; recipient selected: person receiving the service. Texas emergency: disclose as soon as reasonably possible. Treatment in an emergency must not wait for this optional AI decision record. Rhode Island telehealth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D12940EA53F97B45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token:D12940EA53F97B45</dc:description>
  <cp:lastModifiedBy>Un-named</cp:lastModifiedBy>
  <cp:revision>1</cp:revision>
  <dcterms:created xsi:type="dcterms:W3CDTF">2026-11-03T21:40:19.161Z</dcterms:created>
  <dcterms:modified xsi:type="dcterms:W3CDTF">2026-11-03T21:40:19.161Z</dcterms:modified>
  <dc:subject>dc_token:D12940EA53F97B45</dc:subject>
  <cp:keywords>dc_token:D12940EA53F97B45</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D12940EA53F97B45</vt:lpwstr>
  </property>
  <property fmtid="{D5CDD505-2E9C-101B-9397-08002B2CF9AE}" pid="3" name="dc_generator">
    <vt:lpwstr>Document.com</vt:lpwstr>
  </property>
  <property fmtid="{D5CDD505-2E9C-101B-9397-08002B2CF9AE}" pid="4" name="dc_generated_at">
    <vt:lpwstr>2026-11-03T21:40:19.170Z</vt:lpwstr>
  </property>
</Properties>
</file>