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Art Commission Agreement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 — resolve the artwork, actual rights, permissions, payment and applicable requirements before signing.</w:t>
      </w:r>
    </w:p>
    <w:p>
      <w:pPr>
        <w:keepNext w:val="false"/>
        <w:keepLines w:val="false"/>
        <w:spacing w:after="200" w:line="320"/>
        <w:jc w:val="left"/>
      </w:pPr>
      <w:r>
        <w:rPr>
          <w:rFonts w:ascii="Times New Roman" w:cs="Times New Roman" w:eastAsia="Times New Roman" w:hAnsi="Times New Roman"/>
          <w:b/>
          <w:bCs/>
          <w:sz w:val="22"/>
          <w:szCs w:val="22"/>
        </w:rPr>
        <w:t xml:space="preserve">Agreed effective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Artist:</w:t>
      </w:r>
      <w:r>
        <w:rPr>
          <w:rFonts w:ascii="Times New Roman" w:cs="Times New Roman" w:eastAsia="Times New Roman" w:hAnsi="Times New Roman"/>
          <w:sz w:val="22"/>
          <w:szCs w:val="22"/>
        </w:rPr>
        <w:t xml:space="preserve"> [ARTIST LEGAL NAME], [ARTIST ADDRESS]</w:t>
      </w:r>
      <w:r>
        <w:br/>
        <w:t xml:space="preserve"/>
      </w:r>
      <w:r>
        <w:rPr>
          <w:rFonts w:ascii="Times New Roman" w:cs="Times New Roman" w:eastAsia="Times New Roman" w:hAnsi="Times New Roman"/>
          <w:b/>
          <w:bCs/>
          <w:sz w:val="22"/>
          <w:szCs w:val="22"/>
        </w:rPr>
        <w:t xml:space="preserve">Client:</w:t>
      </w:r>
      <w:r>
        <w:rPr>
          <w:rFonts w:ascii="Times New Roman" w:cs="Times New Roman" w:eastAsia="Times New Roman" w:hAnsi="Times New Roman"/>
          <w:sz w:val="22"/>
          <w:szCs w:val="22"/>
        </w:rPr>
        <w:t xml:space="preserve"> [CLIENT LEGAL NAME], [CLIENT ADDRESS]</w:t>
      </w:r>
      <w:r>
        <w:br/>
        <w:t xml:space="preserve"/>
      </w:r>
      <w:r>
        <w:rPr>
          <w:rFonts w:ascii="Times New Roman" w:cs="Times New Roman" w:eastAsia="Times New Roman" w:hAnsi="Times New Roman"/>
          <w:b/>
          <w:bCs/>
          <w:sz w:val="22"/>
          <w:szCs w:val="22"/>
        </w:rPr>
        <w:t xml:space="preserve">Chosen governing state:</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Artist / work location:</w:t>
      </w:r>
      <w:r>
        <w:rPr>
          <w:rFonts w:ascii="Times New Roman" w:cs="Times New Roman" w:eastAsia="Times New Roman" w:hAnsi="Times New Roman"/>
          <w:sz w:val="22"/>
          <w:szCs w:val="22"/>
        </w:rPr>
        <w:t xml:space="preserve"> [STATE]</w:t>
      </w:r>
      <w:r>
        <w:br/>
        <w:t xml:space="preserve"/>
      </w:r>
      <w:r>
        <w:rPr>
          <w:rFonts w:ascii="Times New Roman" w:cs="Times New Roman" w:eastAsia="Times New Roman" w:hAnsi="Times New Roman"/>
          <w:b/>
          <w:bCs/>
          <w:sz w:val="22"/>
          <w:szCs w:val="22"/>
        </w:rPr>
        <w:t xml:space="preserve">Client location:</w:t>
      </w:r>
      <w:r>
        <w:rPr>
          <w:rFonts w:ascii="Times New Roman" w:cs="Times New Roman" w:eastAsia="Times New Roman" w:hAnsi="Times New Roman"/>
          <w:sz w:val="22"/>
          <w:szCs w:val="22"/>
        </w:rPr>
        <w:t xml:space="preserve"> [STATE]</w:t>
      </w:r>
    </w:p>
    <w:p>
      <w:pPr>
        <w:keepNext w:val="false"/>
        <w:keepLines w:val="false"/>
        <w:spacing w:after="200" w:line="320"/>
        <w:jc w:val="both"/>
      </w:pPr>
      <w:r>
        <w:rPr>
          <w:rFonts w:ascii="Times New Roman" w:cs="Times New Roman" w:eastAsia="Times New Roman" w:hAnsi="Times New Roman"/>
          <w:b/>
          <w:bCs/>
          <w:sz w:val="22"/>
          <w:szCs w:val="22"/>
        </w:rPr>
        <w:t xml:space="preserve">Other locations and mandatory requirements:</w:t>
      </w:r>
      <w:r>
        <w:rPr>
          <w:rFonts w:ascii="Times New Roman" w:cs="Times New Roman" w:eastAsia="Times New Roman" w:hAnsi="Times New Roman"/>
          <w:sz w:val="22"/>
          <w:szCs w:val="22"/>
        </w:rPr>
        <w:t xml:space="preserve"> [OTHER LOCATIONS AND MANDATORY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roles, signatory authority and creator ownership chain:</w:t>
      </w:r>
      <w:r>
        <w:rPr>
          <w:rFonts w:ascii="Times New Roman" w:cs="Times New Roman" w:eastAsia="Times New Roman" w:hAnsi="Times New Roman"/>
          <w:sz w:val="22"/>
          <w:szCs w:val="22"/>
        </w:rPr>
        <w:t xml:space="preserve"> [ACTUAL ROLES SIGNATORY AUTHORITY AND CREATOR]</w:t>
      </w:r>
    </w:p>
    <w:p>
      <w:pPr>
        <w:keepNext w:val="false"/>
        <w:keepLines w:val="false"/>
        <w:spacing w:after="200" w:line="320"/>
        <w:jc w:val="both"/>
      </w:pPr>
      <w:r>
        <w:rPr>
          <w:rFonts w:ascii="Times New Roman" w:cs="Times New Roman" w:eastAsia="Times New Roman" w:hAnsi="Times New Roman"/>
          <w:sz w:val="22"/>
          <w:szCs w:val="22"/>
        </w:rPr>
        <w:t xml:space="preserve">This agreement takes effect on actual execution, subject to its stated grant conditions and controlling law. The transaction label does not establish worker classification, authorship, copyright ownership or signing authority. No earlier signature is certified and no unrelated future work is included.</w:t>
      </w:r>
    </w:p>
    <w:p>
      <w:pPr>
        <w:keepNext/>
        <w:spacing w:after="120" w:before="300"/>
        <w:jc w:val="left"/>
      </w:pPr>
      <w:r>
        <w:rPr>
          <w:rFonts w:ascii="Times New Roman" w:cs="Times New Roman" w:eastAsia="Times New Roman" w:hAnsi="Times New Roman"/>
          <w:b/>
          <w:bCs/>
          <w:sz w:val="24"/>
          <w:szCs w:val="24"/>
        </w:rPr>
        <w:t xml:space="preserve">1. Commission and permissions</w:t>
      </w:r>
    </w:p>
    <w:p>
      <w:pPr>
        <w:keepNext w:val="false"/>
        <w:keepLines w:val="false"/>
        <w:spacing w:after="200" w:line="320"/>
        <w:jc w:val="both"/>
      </w:pPr>
      <w:r>
        <w:rPr>
          <w:rFonts w:ascii="Times New Roman" w:cs="Times New Roman" w:eastAsia="Times New Roman" w:hAnsi="Times New Roman"/>
          <w:b/>
          <w:bCs/>
          <w:sz w:val="22"/>
          <w:szCs w:val="22"/>
        </w:rPr>
        <w:t xml:space="preserve">Final artwork, versions, formats, physical copies and excluded drafts:</w:t>
      </w:r>
      <w:r>
        <w:rPr>
          <w:rFonts w:ascii="Times New Roman" w:cs="Times New Roman" w:eastAsia="Times New Roman" w:hAnsi="Times New Roman"/>
          <w:sz w:val="22"/>
          <w:szCs w:val="22"/>
        </w:rPr>
        <w:t xml:space="preserve"> [EXACT FINAL ARTWORK VERSIONS FORMATS PHYSICAL]</w:t>
      </w:r>
    </w:p>
    <w:p>
      <w:pPr>
        <w:keepNext w:val="false"/>
        <w:keepLines w:val="false"/>
        <w:spacing w:after="200" w:line="320"/>
        <w:jc w:val="both"/>
      </w:pPr>
      <w:r>
        <w:rPr>
          <w:rFonts w:ascii="Times New Roman" w:cs="Times New Roman" w:eastAsia="Times New Roman" w:hAnsi="Times New Roman"/>
          <w:b/>
          <w:bCs/>
          <w:sz w:val="22"/>
          <w:szCs w:val="22"/>
        </w:rPr>
        <w:t xml:space="preserve">Actual human expression, generated portions and third-party material:</w:t>
      </w:r>
      <w:r>
        <w:rPr>
          <w:rFonts w:ascii="Times New Roman" w:cs="Times New Roman" w:eastAsia="Times New Roman" w:hAnsi="Times New Roman"/>
          <w:sz w:val="22"/>
          <w:szCs w:val="22"/>
        </w:rPr>
        <w:t xml:space="preserve"> [ACTUAL HUMAN EXPRESSION GENERATED PORTIONS AND]</w:t>
      </w:r>
    </w:p>
    <w:p>
      <w:pPr>
        <w:keepNext w:val="false"/>
        <w:keepLines w:val="false"/>
        <w:spacing w:after="200" w:line="320"/>
        <w:jc w:val="both"/>
      </w:pPr>
      <w:r>
        <w:rPr>
          <w:rFonts w:ascii="Times New Roman" w:cs="Times New Roman" w:eastAsia="Times New Roman" w:hAnsi="Times New Roman"/>
          <w:b/>
          <w:bCs/>
          <w:sz w:val="22"/>
          <w:szCs w:val="22"/>
        </w:rPr>
        <w:t xml:space="preserve">Tools, versions, tiers and dates:</w:t>
      </w:r>
      <w:r>
        <w:rPr>
          <w:rFonts w:ascii="Times New Roman" w:cs="Times New Roman" w:eastAsia="Times New Roman" w:hAnsi="Times New Roman"/>
          <w:sz w:val="22"/>
          <w:szCs w:val="22"/>
        </w:rPr>
        <w:t xml:space="preserve"> [ACTUAL TOOLS MODEL VERSIONS ACCOUNT TIERS]</w:t>
      </w:r>
    </w:p>
    <w:p>
      <w:pPr>
        <w:keepNext w:val="false"/>
        <w:keepLines w:val="false"/>
        <w:spacing w:after="200" w:line="320"/>
        <w:jc w:val="both"/>
      </w:pPr>
      <w:r>
        <w:rPr>
          <w:rFonts w:ascii="Times New Roman" w:cs="Times New Roman" w:eastAsia="Times New Roman" w:hAnsi="Times New Roman"/>
          <w:b/>
          <w:bCs/>
          <w:sz w:val="22"/>
          <w:szCs w:val="22"/>
        </w:rPr>
        <w:t xml:space="preserve">Creation dates, prior agreements and actual relationship:</w:t>
      </w:r>
      <w:r>
        <w:rPr>
          <w:rFonts w:ascii="Times New Roman" w:cs="Times New Roman" w:eastAsia="Times New Roman" w:hAnsi="Times New Roman"/>
          <w:sz w:val="22"/>
          <w:szCs w:val="22"/>
        </w:rPr>
        <w:t xml:space="preserve"> [CREATION DATES PRIOR AGREEMENTS AND ACTUAL]</w:t>
      </w:r>
    </w:p>
    <w:p>
      <w:pPr>
        <w:keepNext w:val="false"/>
        <w:keepLines w:val="false"/>
        <w:spacing w:after="200" w:line="320"/>
        <w:jc w:val="both"/>
      </w:pPr>
      <w:r>
        <w:rPr>
          <w:rFonts w:ascii="Times New Roman" w:cs="Times New Roman" w:eastAsia="Times New Roman" w:hAnsi="Times New Roman"/>
          <w:b/>
          <w:bCs/>
          <w:sz w:val="22"/>
          <w:szCs w:val="22"/>
        </w:rPr>
        <w:t xml:space="preserve">Permission status:</w:t>
      </w:r>
      <w:r>
        <w:rPr>
          <w:rFonts w:ascii="Times New Roman" w:cs="Times New Roman" w:eastAsia="Times New Roman" w:hAnsi="Times New Roman"/>
          <w:sz w:val="22"/>
          <w:szCs w:val="22"/>
        </w:rPr>
        <w:t xml:space="preserve"> Unresolved</w:t>
      </w:r>
    </w:p>
    <w:p>
      <w:pPr>
        <w:keepNext w:val="false"/>
        <w:keepLines w:val="false"/>
        <w:spacing w:after="200" w:line="320"/>
        <w:jc w:val="both"/>
      </w:pPr>
      <w:r>
        <w:rPr>
          <w:rFonts w:ascii="Times New Roman" w:cs="Times New Roman" w:eastAsia="Times New Roman" w:hAnsi="Times New Roman"/>
          <w:b/>
          <w:bCs/>
          <w:sz w:val="22"/>
          <w:szCs w:val="22"/>
        </w:rPr>
        <w:t xml:space="preserve">Intended-use rights, provider terms, input rights, consents and restrictions:</w:t>
      </w:r>
      <w:r>
        <w:rPr>
          <w:rFonts w:ascii="Times New Roman" w:cs="Times New Roman" w:eastAsia="Times New Roman" w:hAnsi="Times New Roman"/>
          <w:sz w:val="22"/>
          <w:szCs w:val="22"/>
        </w:rPr>
        <w:t xml:space="preserve"> [INPUT OUTPUT RIGHTS PROVIDER TERMS LIKENESS]</w:t>
      </w:r>
    </w:p>
    <w:p>
      <w:pPr>
        <w:keepNext w:val="false"/>
        <w:keepLines w:val="false"/>
        <w:spacing w:after="200" w:line="320"/>
        <w:jc w:val="both"/>
      </w:pPr>
      <w:r>
        <w:rPr>
          <w:rFonts w:ascii="Times New Roman" w:cs="Times New Roman" w:eastAsia="Times New Roman" w:hAnsi="Times New Roman"/>
          <w:b/>
          <w:bCs/>
          <w:sz w:val="22"/>
          <w:szCs w:val="22"/>
        </w:rPr>
        <w:t xml:space="preserve">Background tools, client references, prior grants and excluded materials:</w:t>
      </w:r>
      <w:r>
        <w:rPr>
          <w:rFonts w:ascii="Times New Roman" w:cs="Times New Roman" w:eastAsia="Times New Roman" w:hAnsi="Times New Roman"/>
          <w:sz w:val="22"/>
          <w:szCs w:val="22"/>
        </w:rPr>
        <w:t xml:space="preserve"> [BACKGROUND TOOLS CLIENT REFERENCES PRIOR GRANTS]</w:t>
      </w:r>
    </w:p>
    <w:p>
      <w:pPr>
        <w:keepNext w:val="false"/>
        <w:keepLines w:val="false"/>
        <w:spacing w:after="200" w:line="320"/>
        <w:jc w:val="both"/>
      </w:pPr>
      <w:r>
        <w:rPr>
          <w:rFonts w:ascii="Times New Roman" w:cs="Times New Roman" w:eastAsia="Times New Roman" w:hAnsi="Times New Roman"/>
          <w:sz w:val="22"/>
          <w:szCs w:val="22"/>
        </w:rPr>
        <w:t xml:space="preserve">The artist will create and deliver the identified work subject to the agreed scope, payment and lawful permissions. Obtain necessary copyright, trademark, publicity/likeness, privacy, data and other permissions before the affected use. A paid tool subscription or a client's reference image does not itself supply every needed right. Neither party must disclose account passwords or API keys.</w:t>
      </w:r>
    </w:p>
    <w:p>
      <w:pPr>
        <w:keepNext w:val="false"/>
        <w:keepLines w:val="false"/>
        <w:spacing w:after="200" w:line="320"/>
        <w:jc w:val="both"/>
      </w:pPr>
      <w:r>
        <w:rPr>
          <w:rFonts w:ascii="Times New Roman" w:cs="Times New Roman" w:eastAsia="Times New Roman" w:hAnsi="Times New Roman"/>
          <w:sz w:val="22"/>
          <w:szCs w:val="22"/>
        </w:rPr>
        <w:t xml:space="preserve">Copyright may protect qualifying original human expression, selection, arrangement or modification. Prompting, effort or an assertion of human contribution alone does not establish protection of generated output. This agreement cannot create missing copyright, convey rights the artist does not hold, guarantee originality or bind strangers. Existing employee or commissioned-work ownership must be assessed under the actual facts and applicable law; this form adds no work-made-for-hire designation.</w:t>
      </w:r>
    </w:p>
    <w:p>
      <w:pPr>
        <w:keepNext/>
        <w:spacing w:after="120" w:before="300"/>
        <w:jc w:val="left"/>
      </w:pPr>
      <w:r>
        <w:rPr>
          <w:rFonts w:ascii="Times New Roman" w:cs="Times New Roman" w:eastAsia="Times New Roman" w:hAnsi="Times New Roman"/>
          <w:b/>
          <w:bCs/>
          <w:sz w:val="24"/>
          <w:szCs w:val="24"/>
        </w:rPr>
        <w:t xml:space="preserve">2. Rights grant and timing</w:t>
      </w:r>
    </w:p>
    <w:p>
      <w:pPr>
        <w:keepNext w:val="false"/>
        <w:keepLines w:val="false"/>
        <w:spacing w:after="200" w:line="320"/>
        <w:jc w:val="both"/>
      </w:pPr>
      <w:r>
        <w:rPr>
          <w:rFonts w:ascii="Times New Roman" w:cs="Times New Roman" w:eastAsia="Times New Roman" w:hAnsi="Times New Roman"/>
          <w:b/>
          <w:bCs/>
          <w:sz w:val="22"/>
          <w:szCs w:val="22"/>
        </w:rPr>
        <w:t xml:space="preserve">Covered rights, uses, territory and exclusions:</w:t>
      </w:r>
      <w:r>
        <w:rPr>
          <w:rFonts w:ascii="Times New Roman" w:cs="Times New Roman" w:eastAsia="Times New Roman" w:hAnsi="Times New Roman"/>
          <w:sz w:val="22"/>
          <w:szCs w:val="22"/>
        </w:rPr>
        <w:t xml:space="preserve"> [COVERED RIGHTS USES TERRITORY AND EXCLUSIONS]</w:t>
      </w:r>
    </w:p>
    <w:p>
      <w:pPr>
        <w:keepNext w:val="false"/>
        <w:keepLines w:val="false"/>
        <w:spacing w:after="200" w:line="320"/>
        <w:jc w:val="both"/>
      </w:pPr>
      <w:r>
        <w:rPr>
          <w:rFonts w:ascii="Times New Roman" w:cs="Times New Roman" w:eastAsia="Times New Roman" w:hAnsi="Times New Roman"/>
          <w:b/>
          <w:bCs/>
          <w:sz w:val="22"/>
          <w:szCs w:val="22"/>
        </w:rPr>
        <w:t xml:space="preserve">Nonexclusive license.</w:t>
      </w:r>
      <w:r>
        <w:rPr>
          <w:rFonts w:ascii="Times New Roman" w:cs="Times New Roman" w:eastAsia="Times New Roman" w:hAnsi="Times New Roman"/>
          <w:sz w:val="22"/>
          <w:szCs w:val="22"/>
        </w:rPr>
        <w:t xml:space="preserve"> Subject to the stated scope, exclusions, duration and trigger, the artist grants the client a nonexclusive license of the actual rights identified above. Ownership remains with its actual owner; the artist may exercise or license retained rights subject to the agreed confidentiality and other lawful restrictions.</w:t>
      </w:r>
    </w:p>
    <w:p>
      <w:pPr>
        <w:keepNext w:val="false"/>
        <w:keepLines w:val="false"/>
        <w:spacing w:after="200" w:line="320"/>
        <w:jc w:val="both"/>
      </w:pPr>
      <w:r>
        <w:rPr>
          <w:rFonts w:ascii="Times New Roman" w:cs="Times New Roman" w:eastAsia="Times New Roman" w:hAnsi="Times New Roman"/>
          <w:b/>
          <w:bCs/>
          <w:sz w:val="22"/>
          <w:szCs w:val="22"/>
        </w:rPr>
        <w:t xml:space="preserve">License duration, termination and post-term use:</w:t>
      </w:r>
      <w:r>
        <w:rPr>
          <w:rFonts w:ascii="Times New Roman" w:cs="Times New Roman" w:eastAsia="Times New Roman" w:hAnsi="Times New Roman"/>
          <w:sz w:val="22"/>
          <w:szCs w:val="22"/>
        </w:rPr>
        <w:t xml:space="preserve"> [LICENSE DURATION TERMINATION AND POST TERM]</w:t>
      </w:r>
    </w:p>
    <w:p>
      <w:pPr>
        <w:keepNext w:val="false"/>
        <w:keepLines w:val="false"/>
        <w:spacing w:after="200" w:line="320"/>
        <w:jc w:val="both"/>
      </w:pPr>
      <w:r>
        <w:rPr>
          <w:rFonts w:ascii="Times New Roman" w:cs="Times New Roman" w:eastAsia="Times New Roman" w:hAnsi="Times New Roman"/>
          <w:sz w:val="22"/>
          <w:szCs w:val="22"/>
        </w:rPr>
        <w:t xml:space="preserve">The license does not add a fallback assignment. No unlimited duration or irrevocability is implied.</w:t>
      </w:r>
    </w:p>
    <w:p>
      <w:pPr>
        <w:keepNext w:val="false"/>
        <w:keepLines w:val="false"/>
        <w:spacing w:after="200" w:line="320"/>
        <w:jc w:val="both"/>
      </w:pPr>
      <w:r>
        <w:rPr>
          <w:rFonts w:ascii="Times New Roman" w:cs="Times New Roman" w:eastAsia="Times New Roman" w:hAnsi="Times New Roman"/>
          <w:b/>
          <w:bCs/>
          <w:sz w:val="22"/>
          <w:szCs w:val="22"/>
        </w:rPr>
        <w:t xml:space="preserve">Payment trigger.</w:t>
      </w:r>
      <w:r>
        <w:rPr>
          <w:rFonts w:ascii="Times New Roman" w:cs="Times New Roman" w:eastAsia="Times New Roman" w:hAnsi="Times New Roman"/>
          <w:sz w:val="22"/>
          <w:szCs w:val="22"/>
        </w:rPr>
        <w:t xml:space="preserve"> The additional grant for each covered portion takes effect upon the specified payment for that portion under Section 4; future rights also require their creation. Before that condition is met, the client may review delivered work internally for acceptance, but no public-use license is implied. Existing rights under law or a valid prior instrument remain separate.</w:t>
      </w:r>
    </w:p>
    <w:p>
      <w:pPr>
        <w:keepNext w:val="false"/>
        <w:keepLines w:val="false"/>
        <w:spacing w:after="200" w:line="320"/>
        <w:jc w:val="both"/>
      </w:pPr>
      <w:r>
        <w:rPr>
          <w:rFonts w:ascii="Times New Roman" w:cs="Times New Roman" w:eastAsia="Times New Roman" w:hAnsi="Times New Roman"/>
          <w:b/>
          <w:bCs/>
          <w:sz w:val="22"/>
          <w:szCs w:val="22"/>
        </w:rPr>
        <w:t xml:space="preserve">Sublicensing and onward transfer:</w:t>
      </w:r>
      <w:r>
        <w:rPr>
          <w:rFonts w:ascii="Times New Roman" w:cs="Times New Roman" w:eastAsia="Times New Roman" w:hAnsi="Times New Roman"/>
          <w:sz w:val="22"/>
          <w:szCs w:val="22"/>
        </w:rPr>
        <w:t xml:space="preserve"> [SUBLICENSING AND ONWARD TRANSFER TERMS]</w:t>
      </w:r>
    </w:p>
    <w:p>
      <w:pPr>
        <w:keepNext w:val="false"/>
        <w:keepLines w:val="false"/>
        <w:spacing w:after="200" w:line="320"/>
        <w:jc w:val="both"/>
      </w:pPr>
      <w:r>
        <w:rPr>
          <w:rFonts w:ascii="Times New Roman" w:cs="Times New Roman" w:eastAsia="Times New Roman" w:hAnsi="Times New Roman"/>
          <w:b/>
          <w:bCs/>
          <w:sz w:val="22"/>
          <w:szCs w:val="22"/>
        </w:rPr>
        <w:t xml:space="preserve">Artist retained uses, portfolio permission and confidentiality:</w:t>
      </w:r>
      <w:r>
        <w:rPr>
          <w:rFonts w:ascii="Times New Roman" w:cs="Times New Roman" w:eastAsia="Times New Roman" w:hAnsi="Times New Roman"/>
          <w:sz w:val="22"/>
          <w:szCs w:val="22"/>
        </w:rPr>
        <w:t xml:space="preserve"> [ARTIST RETAINED USES PORTFOLIO PERMISSION CONFIDENTIALITY]</w:t>
      </w:r>
    </w:p>
    <w:p>
      <w:pPr>
        <w:keepNext w:val="false"/>
        <w:keepLines w:val="false"/>
        <w:spacing w:after="200" w:line="320"/>
        <w:jc w:val="both"/>
      </w:pPr>
      <w:r>
        <w:rPr>
          <w:rFonts w:ascii="Times New Roman" w:cs="Times New Roman" w:eastAsia="Times New Roman" w:hAnsi="Times New Roman"/>
          <w:sz w:val="22"/>
          <w:szCs w:val="22"/>
        </w:rPr>
        <w:t xml:space="preserve">Reconcile every retained use with the grant's scope and exclusivity before signing. No automatic public portfolio release, unrestricted resale or right to control nonparties' artistic style is supplied. An agreed restriction binds only parties actually subject to it and remains subject to applicable law.</w:t>
      </w:r>
    </w:p>
    <w:p>
      <w:pPr>
        <w:keepNext w:val="false"/>
        <w:keepLines w:val="false"/>
        <w:spacing w:after="200" w:line="320"/>
        <w:jc w:val="both"/>
      </w:pPr>
      <w:r>
        <w:rPr>
          <w:rFonts w:ascii="Times New Roman" w:cs="Times New Roman" w:eastAsia="Times New Roman" w:hAnsi="Times New Roman"/>
          <w:sz w:val="22"/>
          <w:szCs w:val="22"/>
        </w:rPr>
        <w:t xml:space="preserve">Grants cover only actual owned or lawfully acquired transferable rights. Signed transfers must satisfy applicable requirements, including 17 U.S.C. § 204(a). Statutory termination rights under Section 203, where applicable, remain available. No power to sign for another person or blanket moral-rights waiver is created.</w:t>
      </w:r>
    </w:p>
    <w:p>
      <w:pPr>
        <w:keepNext/>
        <w:spacing w:after="120" w:before="300"/>
        <w:jc w:val="left"/>
      </w:pPr>
      <w:r>
        <w:rPr>
          <w:rFonts w:ascii="Times New Roman" w:cs="Times New Roman" w:eastAsia="Times New Roman" w:hAnsi="Times New Roman"/>
          <w:b/>
          <w:bCs/>
          <w:sz w:val="24"/>
          <w:szCs w:val="24"/>
        </w:rPr>
        <w:t xml:space="preserve">3. Training, files and physical originals</w:t>
      </w:r>
    </w:p>
    <w:p>
      <w:pPr>
        <w:keepNext w:val="false"/>
        <w:keepLines w:val="false"/>
        <w:spacing w:after="200" w:line="320"/>
        <w:jc w:val="both"/>
      </w:pPr>
      <w:r>
        <w:rPr>
          <w:rFonts w:ascii="Times New Roman" w:cs="Times New Roman" w:eastAsia="Times New Roman" w:hAnsi="Times New Roman"/>
          <w:b/>
          <w:bCs/>
          <w:sz w:val="22"/>
          <w:szCs w:val="22"/>
        </w:rPr>
        <w:t xml:space="preserve">Private training restriction.</w:t>
      </w:r>
      <w:r>
        <w:rPr>
          <w:rFonts w:ascii="Times New Roman" w:cs="Times New Roman" w:eastAsia="Times New Roman" w:hAnsi="Times New Roman"/>
          <w:sz w:val="22"/>
          <w:szCs w:val="22"/>
        </w:rPr>
        <w:t xml:space="preserve"> The client will not use the delivered artwork or supplied drafts as AI training data without a later lawful written agreement. Any permitted sublicense must communicate and impose this restriction on its recipient to the extent lawfully agreed. This private promise does not bind strangers or establish that every training use infringes copyright.</w:t>
      </w:r>
    </w:p>
    <w:p>
      <w:pPr>
        <w:keepNext w:val="false"/>
        <w:keepLines w:val="false"/>
        <w:spacing w:after="200" w:line="320"/>
        <w:jc w:val="both"/>
      </w:pPr>
      <w:r>
        <w:rPr>
          <w:rFonts w:ascii="Times New Roman" w:cs="Times New Roman" w:eastAsia="Times New Roman" w:hAnsi="Times New Roman"/>
          <w:b/>
          <w:bCs/>
          <w:sz w:val="22"/>
          <w:szCs w:val="22"/>
        </w:rPr>
        <w:t xml:space="preserve">Physical originals, files, source materials and generated-output promises:</w:t>
      </w:r>
      <w:r>
        <w:rPr>
          <w:rFonts w:ascii="Times New Roman" w:cs="Times New Roman" w:eastAsia="Times New Roman" w:hAnsi="Times New Roman"/>
          <w:sz w:val="22"/>
          <w:szCs w:val="22"/>
        </w:rPr>
        <w:t xml:space="preserve"> [PHYSICAL ORIGINALS FILES SOURCE MATERIALS AND]</w:t>
      </w:r>
    </w:p>
    <w:p>
      <w:pPr>
        <w:keepNext w:val="false"/>
        <w:keepLines w:val="false"/>
        <w:spacing w:after="200" w:line="320"/>
        <w:jc w:val="both"/>
      </w:pPr>
      <w:r>
        <w:rPr>
          <w:rFonts w:ascii="Times New Roman" w:cs="Times New Roman" w:eastAsia="Times New Roman" w:hAnsi="Times New Roman"/>
          <w:sz w:val="22"/>
          <w:szCs w:val="22"/>
        </w:rPr>
        <w:t xml:space="preserve">Ownership of a physical object or file copy is distinct from copyright under 17 U.S.C. § 202. Deliver only the identified originals and files; no implied transfer of provider accounts, model weights, unrelated source files or third-party material is created. Any promise about generated material must remain within actual authority and applicable law, including preemption rules.</w:t>
      </w:r>
    </w:p>
    <w:p>
      <w:pPr>
        <w:keepNext/>
        <w:spacing w:after="120" w:before="300"/>
        <w:jc w:val="left"/>
      </w:pPr>
      <w:r>
        <w:rPr>
          <w:rFonts w:ascii="Times New Roman" w:cs="Times New Roman" w:eastAsia="Times New Roman" w:hAnsi="Times New Roman"/>
          <w:b/>
          <w:bCs/>
          <w:sz w:val="24"/>
          <w:szCs w:val="24"/>
        </w:rPr>
        <w:t xml:space="preserve">4. Fee, delivery, revisions and cancellation</w:t>
      </w:r>
    </w:p>
    <w:p>
      <w:pPr>
        <w:keepNext w:val="false"/>
        <w:keepLines w:val="false"/>
        <w:spacing w:after="200" w:line="320"/>
        <w:jc w:val="left"/>
      </w:pPr>
      <w:r>
        <w:rPr>
          <w:rFonts w:ascii="Times New Roman" w:cs="Times New Roman" w:eastAsia="Times New Roman" w:hAnsi="Times New Roman"/>
          <w:b/>
          <w:bCs/>
          <w:sz w:val="22"/>
          <w:szCs w:val="22"/>
        </w:rPr>
        <w:t xml:space="preserve">Total agreed fee:</w:t>
      </w:r>
      <w:r>
        <w:rPr>
          <w:rFonts w:ascii="Times New Roman" w:cs="Times New Roman" w:eastAsia="Times New Roman" w:hAnsi="Times New Roman"/>
          <w:sz w:val="22"/>
          <w:szCs w:val="22"/>
        </w:rPr>
        <w:t xml:space="preserve"> [TOTAL AGREED FEE]</w:t>
      </w:r>
      <w:r>
        <w:br/>
        <w:t xml:space="preserve"/>
      </w:r>
      <w:r>
        <w:rPr>
          <w:rFonts w:ascii="Times New Roman" w:cs="Times New Roman" w:eastAsia="Times New Roman" w:hAnsi="Times New Roman"/>
          <w:b/>
          <w:bCs/>
          <w:sz w:val="22"/>
          <w:szCs w:val="22"/>
        </w:rPr>
        <w:t xml:space="preserve">Deposit credited toward that fee:</w:t>
      </w:r>
      <w:r>
        <w:rPr>
          <w:rFonts w:ascii="Times New Roman" w:cs="Times New Roman" w:eastAsia="Times New Roman" w:hAnsi="Times New Roman"/>
          <w:sz w:val="22"/>
          <w:szCs w:val="22"/>
        </w:rPr>
        <w:t xml:space="preserve"> [DEPOSIT CREDITED TOWARD THE TOTAL ZERO]</w:t>
      </w:r>
      <w:r>
        <w:br/>
        <w:t xml:space="preserve"/>
      </w:r>
      <w:r>
        <w:rPr>
          <w:rFonts w:ascii="Times New Roman" w:cs="Times New Roman" w:eastAsia="Times New Roman" w:hAnsi="Times New Roman"/>
          <w:b/>
          <w:bCs/>
          <w:sz w:val="22"/>
          <w:szCs w:val="22"/>
        </w:rPr>
        <w:t xml:space="preserve">Agreed delivery date:</w:t>
      </w:r>
      <w:r>
        <w:rPr>
          <w:rFonts w:ascii="Times New Roman" w:cs="Times New Roman" w:eastAsia="Times New Roman" w:hAnsi="Times New Roman"/>
          <w:sz w:val="22"/>
          <w:szCs w:val="22"/>
        </w:rPr>
        <w:t xml:space="preserve"> [DATE]</w:t>
      </w:r>
      <w:r>
        <w:br/>
        <w:t xml:space="preserve"/>
      </w:r>
      <w:r>
        <w:rPr>
          <w:rFonts w:ascii="Times New Roman" w:cs="Times New Roman" w:eastAsia="Times New Roman" w:hAnsi="Times New Roman"/>
          <w:b/>
          <w:bCs/>
          <w:sz w:val="22"/>
          <w:szCs w:val="22"/>
        </w:rPr>
        <w:t xml:space="preserve">Included revision rounds:</w:t>
      </w:r>
      <w:r>
        <w:rPr>
          <w:rFonts w:ascii="Times New Roman" w:cs="Times New Roman" w:eastAsia="Times New Roman" w:hAnsi="Times New Roman"/>
          <w:sz w:val="22"/>
          <w:szCs w:val="22"/>
        </w:rPr>
        <w:t xml:space="preserve"> [INCLUDED REVISION ROUNDS]</w:t>
      </w:r>
    </w:p>
    <w:p>
      <w:pPr>
        <w:keepNext w:val="false"/>
        <w:keepLines w:val="false"/>
        <w:spacing w:after="200" w:line="320"/>
        <w:jc w:val="both"/>
      </w:pPr>
      <w:r>
        <w:rPr>
          <w:rFonts w:ascii="Times New Roman" w:cs="Times New Roman" w:eastAsia="Times New Roman" w:hAnsi="Times New Roman"/>
          <w:b/>
          <w:bCs/>
          <w:sz w:val="22"/>
          <w:szCs w:val="22"/>
        </w:rPr>
        <w:t xml:space="preserve">Deposit due date, balance, milestones, invoices and payment deadlines:</w:t>
      </w:r>
      <w:r>
        <w:rPr>
          <w:rFonts w:ascii="Times New Roman" w:cs="Times New Roman" w:eastAsia="Times New Roman" w:hAnsi="Times New Roman"/>
          <w:sz w:val="22"/>
          <w:szCs w:val="22"/>
        </w:rPr>
        <w:t xml:space="preserve"> [DEPOSIT DUE DATE BALANCE MILESTONES INVOICES]</w:t>
      </w:r>
    </w:p>
    <w:p>
      <w:pPr>
        <w:keepNext w:val="false"/>
        <w:keepLines w:val="false"/>
        <w:spacing w:after="200" w:line="320"/>
        <w:jc w:val="both"/>
      </w:pPr>
      <w:r>
        <w:rPr>
          <w:rFonts w:ascii="Times New Roman" w:cs="Times New Roman" w:eastAsia="Times New Roman" w:hAnsi="Times New Roman"/>
          <w:b/>
          <w:bCs/>
          <w:sz w:val="22"/>
          <w:szCs w:val="22"/>
        </w:rPr>
        <w:t xml:space="preserve">Deliverables, acceptance criteria, feedback dates and delay procedure:</w:t>
      </w:r>
      <w:r>
        <w:rPr>
          <w:rFonts w:ascii="Times New Roman" w:cs="Times New Roman" w:eastAsia="Times New Roman" w:hAnsi="Times New Roman"/>
          <w:sz w:val="22"/>
          <w:szCs w:val="22"/>
        </w:rPr>
        <w:t xml:space="preserve"> [DELIVERABLES REVIEW AND ACCEPTANCE CRITERIA FEEDBACK]</w:t>
      </w:r>
    </w:p>
    <w:p>
      <w:pPr>
        <w:keepNext w:val="false"/>
        <w:keepLines w:val="false"/>
        <w:spacing w:after="200" w:line="320"/>
        <w:jc w:val="both"/>
      </w:pPr>
      <w:r>
        <w:rPr>
          <w:rFonts w:ascii="Times New Roman" w:cs="Times New Roman" w:eastAsia="Times New Roman" w:hAnsi="Times New Roman"/>
          <w:b/>
          <w:bCs/>
          <w:sz w:val="22"/>
          <w:szCs w:val="22"/>
        </w:rPr>
        <w:t xml:space="preserve">Additional revision prices, scope changes and written approval:</w:t>
      </w:r>
      <w:r>
        <w:rPr>
          <w:rFonts w:ascii="Times New Roman" w:cs="Times New Roman" w:eastAsia="Times New Roman" w:hAnsi="Times New Roman"/>
          <w:sz w:val="22"/>
          <w:szCs w:val="22"/>
        </w:rPr>
        <w:t xml:space="preserve"> [ADDITIONAL REVISION PRICE SCOPE CHANGES AND]</w:t>
      </w:r>
    </w:p>
    <w:p>
      <w:pPr>
        <w:keepNext w:val="false"/>
        <w:keepLines w:val="false"/>
        <w:spacing w:after="200" w:line="320"/>
        <w:jc w:val="both"/>
      </w:pPr>
      <w:r>
        <w:rPr>
          <w:rFonts w:ascii="Times New Roman" w:cs="Times New Roman" w:eastAsia="Times New Roman" w:hAnsi="Times New Roman"/>
          <w:b/>
          <w:bCs/>
          <w:sz w:val="22"/>
          <w:szCs w:val="22"/>
        </w:rPr>
        <w:t xml:space="preserve">Cancellation grounds, notice/cure, valuation, fees, refunds and surviving rights:</w:t>
      </w:r>
      <w:r>
        <w:rPr>
          <w:rFonts w:ascii="Times New Roman" w:cs="Times New Roman" w:eastAsia="Times New Roman" w:hAnsi="Times New Roman"/>
          <w:sz w:val="22"/>
          <w:szCs w:val="22"/>
        </w:rPr>
        <w:t xml:space="preserve"> [CANCELLATION GROUNDS NOTICE CURE WORK VALUATION]</w:t>
      </w:r>
    </w:p>
    <w:p>
      <w:pPr>
        <w:keepNext w:val="false"/>
        <w:keepLines w:val="false"/>
        <w:spacing w:after="200" w:line="320"/>
        <w:jc w:val="both"/>
      </w:pPr>
      <w:r>
        <w:rPr>
          <w:rFonts w:ascii="Times New Roman" w:cs="Times New Roman" w:eastAsia="Times New Roman" w:hAnsi="Times New Roman"/>
          <w:sz w:val="22"/>
          <w:szCs w:val="22"/>
        </w:rPr>
        <w:t xml:space="preserve">The client will pay amounts when lawfully due. The deposit is credited once toward the total; it is not automatically nonrefundable or additional to earned fees. No unstated standard revision rate, cancellation percentage, automatic acceptance by silence or automatic extension of the deadline is added. Agree on material scope or fee changes before performing the changed work.</w:t>
      </w:r>
    </w:p>
    <w:p>
      <w:pPr>
        <w:keepNext w:val="false"/>
        <w:keepLines w:val="false"/>
        <w:spacing w:after="200" w:line="320"/>
        <w:jc w:val="both"/>
      </w:pPr>
      <w:r>
        <w:rPr>
          <w:rFonts w:ascii="Times New Roman" w:cs="Times New Roman" w:eastAsia="Times New Roman" w:hAnsi="Times New Roman"/>
          <w:sz w:val="22"/>
          <w:szCs w:val="22"/>
        </w:rPr>
        <w:t xml:space="preserve">Cancellation does not automatically forfeit every payment, return previously vested rights, erase an accrued claim or permit unrestricted reuse of confidential or third-party material. Reconcile the actual ending terms with the grant trigger and paid deliverables. Any cancellation charge must satisfy applicable law and may not be an unlawful penalty. Mandatory wage, freelance-payment, reimbursement, consumer, final-pay and anti-retaliation protections control inconsistent terms.</w:t>
      </w:r>
    </w:p>
    <w:p>
      <w:pPr>
        <w:keepNext/>
        <w:spacing w:after="120" w:before="300"/>
        <w:jc w:val="left"/>
      </w:pPr>
      <w:r>
        <w:rPr>
          <w:rFonts w:ascii="Times New Roman" w:cs="Times New Roman" w:eastAsia="Times New Roman" w:hAnsi="Times New Roman"/>
          <w:b/>
          <w:bCs/>
          <w:sz w:val="24"/>
          <w:szCs w:val="24"/>
        </w:rPr>
        <w:t xml:space="preserve">5. Warranties, indemnity and liability</w:t>
      </w:r>
    </w:p>
    <w:p>
      <w:pPr>
        <w:keepNext w:val="false"/>
        <w:keepLines w:val="false"/>
        <w:spacing w:after="200" w:line="320"/>
        <w:jc w:val="both"/>
      </w:pPr>
      <w:r>
        <w:rPr>
          <w:rFonts w:ascii="Times New Roman" w:cs="Times New Roman" w:eastAsia="Times New Roman" w:hAnsi="Times New Roman"/>
          <w:b/>
          <w:bCs/>
          <w:sz w:val="22"/>
          <w:szCs w:val="22"/>
        </w:rPr>
        <w:t xml:space="preserve">Actual warranties, knowledge limits, exceptions and provider coverage:</w:t>
      </w:r>
      <w:r>
        <w:rPr>
          <w:rFonts w:ascii="Times New Roman" w:cs="Times New Roman" w:eastAsia="Times New Roman" w:hAnsi="Times New Roman"/>
          <w:sz w:val="22"/>
          <w:szCs w:val="22"/>
        </w:rPr>
        <w:t xml:space="preserve"> [ACTUAL WARRANTIES KNOWLEDGE LIMITS EXCEPTIONS AND]</w:t>
      </w:r>
    </w:p>
    <w:p>
      <w:pPr>
        <w:keepNext w:val="false"/>
        <w:keepLines w:val="false"/>
        <w:spacing w:after="200" w:line="320"/>
        <w:jc w:val="both"/>
      </w:pPr>
      <w:r>
        <w:rPr>
          <w:rFonts w:ascii="Times New Roman" w:cs="Times New Roman" w:eastAsia="Times New Roman" w:hAnsi="Times New Roman"/>
          <w:sz w:val="22"/>
          <w:szCs w:val="22"/>
        </w:rPr>
        <w:t xml:space="preserve">No automatic warranty of copyrightability, originality, permission or noninfringement is inserted. Provider coverage depends on the actual terms, tier, use, exclusions and conditions; no universal training-data indemnity or exclusion is presumed.</w:t>
      </w:r>
    </w:p>
    <w:p>
      <w:pPr>
        <w:keepNext w:val="false"/>
        <w:keepLines w:val="false"/>
        <w:spacing w:after="200" w:line="320"/>
        <w:jc w:val="both"/>
      </w:pPr>
      <w:r>
        <w:rPr>
          <w:rFonts w:ascii="Times New Roman" w:cs="Times New Roman" w:eastAsia="Times New Roman" w:hAnsi="Times New Roman"/>
          <w:b/>
          <w:bCs/>
          <w:sz w:val="22"/>
          <w:szCs w:val="22"/>
        </w:rPr>
        <w:t xml:space="preserve">No additional contractual indemnity is created.</w:t>
      </w:r>
      <w:r>
        <w:rPr>
          <w:rFonts w:ascii="Times New Roman" w:cs="Times New Roman" w:eastAsia="Times New Roman" w:hAnsi="Times New Roman"/>
          <w:sz w:val="22"/>
          <w:szCs w:val="22"/>
        </w:rPr>
        <w:t xml:space="preserve"> Applicable legal responsibility remains.</w:t>
      </w:r>
    </w:p>
    <w:p>
      <w:pPr>
        <w:keepNext w:val="false"/>
        <w:keepLines w:val="false"/>
        <w:spacing w:after="200" w:line="320"/>
        <w:jc w:val="both"/>
      </w:pPr>
      <w:r>
        <w:rPr>
          <w:rFonts w:ascii="Times New Roman" w:cs="Times New Roman" w:eastAsia="Times New Roman" w:hAnsi="Times New Roman"/>
          <w:b/>
          <w:bCs/>
          <w:sz w:val="22"/>
          <w:szCs w:val="22"/>
        </w:rPr>
        <w:t xml:space="preserve">Liability allocation and any lawful limits:</w:t>
      </w:r>
      <w:r>
        <w:rPr>
          <w:rFonts w:ascii="Times New Roman" w:cs="Times New Roman" w:eastAsia="Times New Roman" w:hAnsi="Times New Roman"/>
          <w:sz w:val="22"/>
          <w:szCs w:val="22"/>
        </w:rPr>
        <w:t xml:space="preserve"> [LIABILITY ALLOCATION AND ANY LAWFUL LIMITS]</w:t>
      </w:r>
    </w:p>
    <w:p>
      <w:pPr>
        <w:keepNext w:val="false"/>
        <w:keepLines w:val="false"/>
        <w:spacing w:after="200" w:line="320"/>
        <w:jc w:val="both"/>
      </w:pPr>
      <w:r>
        <w:rPr>
          <w:rFonts w:ascii="Times New Roman" w:cs="Times New Roman" w:eastAsia="Times New Roman" w:hAnsi="Times New Roman"/>
          <w:sz w:val="22"/>
          <w:szCs w:val="22"/>
        </w:rPr>
        <w:t xml:space="preserve">No limitation excludes liability that applicable law prohibits excluding. The agreement does not automatically waive statutory remedies, fraud claims, required reimbursement or all consequential damages. Any lawful limitation must be stated consistently with the indemnity and mandatory protections.</w:t>
      </w:r>
    </w:p>
    <w:p>
      <w:pPr>
        <w:keepNext/>
        <w:spacing w:after="120" w:before="300"/>
        <w:jc w:val="left"/>
      </w:pPr>
      <w:r>
        <w:rPr>
          <w:rFonts w:ascii="Times New Roman" w:cs="Times New Roman" w:eastAsia="Times New Roman" w:hAnsi="Times New Roman"/>
          <w:b/>
          <w:bCs/>
          <w:sz w:val="24"/>
          <w:szCs w:val="24"/>
        </w:rPr>
        <w:t xml:space="preserve">6. Attribution and care of the work</w:t>
      </w:r>
    </w:p>
    <w:p>
      <w:pPr>
        <w:keepNext w:val="false"/>
        <w:keepLines w:val="false"/>
        <w:spacing w:after="200" w:line="320"/>
        <w:jc w:val="both"/>
      </w:pPr>
      <w:r>
        <w:rPr>
          <w:rFonts w:ascii="Times New Roman" w:cs="Times New Roman" w:eastAsia="Times New Roman" w:hAnsi="Times New Roman"/>
          <w:b/>
          <w:bCs/>
          <w:sz w:val="22"/>
          <w:szCs w:val="22"/>
        </w:rPr>
        <w:t xml:space="preserve">Actual attribution, copyright notice and metadata terms:</w:t>
      </w:r>
      <w:r>
        <w:rPr>
          <w:rFonts w:ascii="Times New Roman" w:cs="Times New Roman" w:eastAsia="Times New Roman" w:hAnsi="Times New Roman"/>
          <w:sz w:val="22"/>
          <w:szCs w:val="22"/>
        </w:rPr>
        <w:t xml:space="preserve"> [ACTUAL ATTRIBUTION COPYRIGHT NOTICE AND METADATA]</w:t>
      </w:r>
    </w:p>
    <w:p>
      <w:pPr>
        <w:keepNext w:val="false"/>
        <w:keepLines w:val="false"/>
        <w:spacing w:after="200" w:line="320"/>
        <w:jc w:val="both"/>
      </w:pPr>
      <w:r>
        <w:rPr>
          <w:rFonts w:ascii="Times New Roman" w:cs="Times New Roman" w:eastAsia="Times New Roman" w:hAnsi="Times New Roman"/>
          <w:sz w:val="22"/>
          <w:szCs w:val="22"/>
        </w:rPr>
        <w:t xml:space="preserve">An agreed credit is distinct from copyright ownership. A copyright notice must accurately identify the relevant owner and publication year where required; the agreement date is not automatically the publication date. Not every metadata field is statutory copyright management information. Claims under 17 U.S.C. §§ 1202 and 1203 depend on the statutory elements, knowledge requirements and defenses; metadata removal alone does not guarantee damages.</w:t>
      </w:r>
    </w:p>
    <w:p>
      <w:pPr>
        <w:keepNext w:val="false"/>
        <w:keepLines w:val="false"/>
        <w:spacing w:after="200" w:line="320"/>
        <w:jc w:val="both"/>
      </w:pPr>
      <w:r>
        <w:rPr>
          <w:rFonts w:ascii="Times New Roman" w:cs="Times New Roman" w:eastAsia="Times New Roman" w:hAnsi="Times New Roman"/>
          <w:b/>
          <w:bCs/>
          <w:sz w:val="22"/>
          <w:szCs w:val="22"/>
        </w:rPr>
        <w:t xml:space="preserve">Physical-work care, proposed alterations and applicable art protections:</w:t>
      </w:r>
      <w:r>
        <w:rPr>
          <w:rFonts w:ascii="Times New Roman" w:cs="Times New Roman" w:eastAsia="Times New Roman" w:hAnsi="Times New Roman"/>
          <w:sz w:val="22"/>
          <w:szCs w:val="22"/>
        </w:rPr>
        <w:t xml:space="preserve"> [PHYSICAL WORK CARE PROPOSED ALTERATIONS ATTRIBUTION]</w:t>
      </w:r>
    </w:p>
    <w:p>
      <w:pPr>
        <w:keepNext w:val="false"/>
        <w:keepLines w:val="false"/>
        <w:spacing w:after="200" w:line="320"/>
        <w:jc w:val="both"/>
      </w:pPr>
      <w:r>
        <w:rPr>
          <w:rFonts w:ascii="Times New Roman" w:cs="Times New Roman" w:eastAsia="Times New Roman" w:hAnsi="Times New Roman"/>
          <w:sz w:val="22"/>
          <w:szCs w:val="22"/>
        </w:rPr>
        <w:t xml:space="preserve">Federal moral rights under 17 U.S.C. § 106A apply only when the work and authorship satisfy the statutory requirements, including the limited definition of a work of visual art in Section 101 and applicable exceptions. Not every illustration, digital file, commissioned work or print qualifies. This agreement contains no VARA waiver. Any separate waiver must identify the work and uses and satisfy the actual statutory requirements.</w:t>
      </w:r>
    </w:p>
    <w:p>
      <w:pPr>
        <w:keepNext w:val="false"/>
        <w:keepLines w:val="false"/>
        <w:spacing w:after="200" w:line="320"/>
        <w:jc w:val="both"/>
      </w:pPr>
      <w:r>
        <w:rPr>
          <w:rFonts w:ascii="Times New Roman" w:cs="Times New Roman" w:eastAsia="Times New Roman" w:hAnsi="Times New Roman"/>
          <w:sz w:val="22"/>
          <w:szCs w:val="22"/>
        </w:rPr>
        <w:t xml:space="preserve">State art-preservation, consignment, consumer and related laws may also apply based on the actual facts and location. Their interaction with federal preemption under Section 301 requires assessment; the agreement does not promise that whichever law is more protective always governs. Applicable protections depend on the work, use, location and governing law.</w:t>
      </w:r>
    </w:p>
    <w:p>
      <w:pPr>
        <w:keepNext/>
        <w:spacing w:after="120" w:before="300"/>
        <w:jc w:val="left"/>
      </w:pPr>
      <w:r>
        <w:rPr>
          <w:rFonts w:ascii="Times New Roman" w:cs="Times New Roman" w:eastAsia="Times New Roman" w:hAnsi="Times New Roman"/>
          <w:b/>
          <w:bCs/>
          <w:sz w:val="24"/>
          <w:szCs w:val="24"/>
        </w:rPr>
        <w:t xml:space="preserve">7. Confidentiality and data</w:t>
      </w:r>
    </w:p>
    <w:p>
      <w:pPr>
        <w:keepNext w:val="false"/>
        <w:keepLines w:val="false"/>
        <w:spacing w:after="200" w:line="320"/>
        <w:jc w:val="both"/>
      </w:pPr>
      <w:r>
        <w:rPr>
          <w:rFonts w:ascii="Times New Roman" w:cs="Times New Roman" w:eastAsia="Times New Roman" w:hAnsi="Times New Roman"/>
          <w:b/>
          <w:bCs/>
          <w:sz w:val="22"/>
          <w:szCs w:val="22"/>
        </w:rPr>
        <w:t xml:space="preserve">Confidential information, recipients, authorized use and duration:</w:t>
      </w:r>
      <w:r>
        <w:rPr>
          <w:rFonts w:ascii="Times New Roman" w:cs="Times New Roman" w:eastAsia="Times New Roman" w:hAnsi="Times New Roman"/>
          <w:sz w:val="22"/>
          <w:szCs w:val="22"/>
        </w:rPr>
        <w:t xml:space="preserve"> [CONFIDENTIAL INFORMATION AUTHORIZED RECIPIENTS USE AND]</w:t>
      </w:r>
    </w:p>
    <w:p>
      <w:pPr>
        <w:keepNext w:val="false"/>
        <w:keepLines w:val="false"/>
        <w:spacing w:after="200" w:line="320"/>
        <w:jc w:val="both"/>
      </w:pPr>
      <w:r>
        <w:rPr>
          <w:rFonts w:ascii="Times New Roman" w:cs="Times New Roman" w:eastAsia="Times New Roman" w:hAnsi="Times New Roman"/>
          <w:sz w:val="22"/>
          <w:szCs w:val="22"/>
        </w:rPr>
        <w:t xml:space="preserve">The parties will safeguard the identified information with reasonable care and use it only for agreed purposes. Exclusions cover information public without breach, previously lawfully known without restriction, independently developed without protected information, or lawfully received without a duty. Lawful compelled disclosure is permitted, with notice only where lawful.</w:t>
      </w:r>
    </w:p>
    <w:p>
      <w:pPr>
        <w:keepNext w:val="false"/>
        <w:keepLines w:val="false"/>
        <w:spacing w:after="200" w:line="320"/>
        <w:jc w:val="both"/>
      </w:pPr>
      <w:r>
        <w:rPr>
          <w:rFonts w:ascii="Times New Roman" w:cs="Times New Roman" w:eastAsia="Times New Roman" w:hAnsi="Times New Roman"/>
          <w:sz w:val="22"/>
          <w:szCs w:val="22"/>
        </w:rPr>
        <w:t xml:space="preserve">Under 18 U.S.C. § 1833(b), an individual has immunity from federal and state trade-secret liability for confidential disclosure to a government official or attorney solely to report or investigate a suspected legal violation, or disclosure in a complaint or other filing under seal. In an anti-retaliation lawsuit, the individual may disclose to an attorney and use the information if filings are under seal and disclosure otherwise occurs only by court order. This notice covers employees, contractors and consultants; it does not authorize unlawful access.</w:t>
      </w:r>
    </w:p>
    <w:p>
      <w:pPr>
        <w:keepNext w:val="false"/>
        <w:keepLines w:val="false"/>
        <w:spacing w:after="200" w:line="320"/>
        <w:jc w:val="both"/>
      </w:pPr>
      <w:r>
        <w:rPr>
          <w:rFonts w:ascii="Times New Roman" w:cs="Times New Roman" w:eastAsia="Times New Roman" w:hAnsi="Times New Roman"/>
          <w:sz w:val="22"/>
          <w:szCs w:val="22"/>
        </w:rPr>
        <w:t xml:space="preserve">Protected reporting, cooperation with authorities, legally protected workplace discussions and other nonwaivable rights require no prior consent or notice. Financial confidentiality does not prohibit such activity.</w:t>
      </w:r>
    </w:p>
    <w:p>
      <w:pPr>
        <w:keepNext w:val="false"/>
        <w:keepLines w:val="false"/>
        <w:spacing w:after="200" w:line="320"/>
        <w:jc w:val="both"/>
      </w:pPr>
      <w:r>
        <w:rPr>
          <w:rFonts w:ascii="Times New Roman" w:cs="Times New Roman" w:eastAsia="Times New Roman" w:hAnsi="Times New Roman"/>
          <w:b/>
          <w:bCs/>
          <w:sz w:val="22"/>
          <w:szCs w:val="22"/>
        </w:rPr>
        <w:t xml:space="preserve">Approved tools/data, safeguards, incident notice and lawful retention:</w:t>
      </w:r>
      <w:r>
        <w:rPr>
          <w:rFonts w:ascii="Times New Roman" w:cs="Times New Roman" w:eastAsia="Times New Roman" w:hAnsi="Times New Roman"/>
          <w:sz w:val="22"/>
          <w:szCs w:val="22"/>
        </w:rPr>
        <w:t xml:space="preserve"> [APPROVED TOOLS DATA SAFEGUARDS INCIDENT NOTICE]</w:t>
      </w:r>
    </w:p>
    <w:p>
      <w:pPr>
        <w:keepNext w:val="false"/>
        <w:keepLines w:val="false"/>
        <w:spacing w:after="200" w:line="320"/>
        <w:jc w:val="both"/>
      </w:pPr>
      <w:r>
        <w:rPr>
          <w:rFonts w:ascii="Times New Roman" w:cs="Times New Roman" w:eastAsia="Times New Roman" w:hAnsi="Times New Roman"/>
          <w:sz w:val="22"/>
          <w:szCs w:val="22"/>
        </w:rPr>
        <w:t xml:space="preserve">Use of confidential or personal data in an AI service requires the actual approvals and safeguards. This form alone supplies no missing consent, data-processing agreement or business-associate agreement. Retention/deletion must preserve lawful records, legal holds, protected reports and evidence needed to assert rights under appropriate safeguards.</w:t>
      </w:r>
    </w:p>
    <w:p>
      <w:pPr>
        <w:keepNext/>
        <w:spacing w:after="120" w:before="300"/>
        <w:jc w:val="left"/>
      </w:pPr>
      <w:r>
        <w:rPr>
          <w:rFonts w:ascii="Times New Roman" w:cs="Times New Roman" w:eastAsia="Times New Roman" w:hAnsi="Times New Roman"/>
          <w:b/>
          <w:bCs/>
          <w:sz w:val="24"/>
          <w:szCs w:val="24"/>
        </w:rPr>
        <w:t xml:space="preserve">8. Registration, disputes and execution</w:t>
      </w:r>
    </w:p>
    <w:p>
      <w:pPr>
        <w:keepNext w:val="false"/>
        <w:keepLines w:val="false"/>
        <w:spacing w:after="200" w:line="320"/>
        <w:jc w:val="both"/>
      </w:pPr>
      <w:r>
        <w:rPr>
          <w:rFonts w:ascii="Times New Roman" w:cs="Times New Roman" w:eastAsia="Times New Roman" w:hAnsi="Times New Roman"/>
          <w:b/>
          <w:bCs/>
          <w:sz w:val="22"/>
          <w:szCs w:val="22"/>
        </w:rPr>
        <w:t xml:space="preserve">Registration responsibility, authority, records, costs and deadlines:</w:t>
      </w:r>
      <w:r>
        <w:rPr>
          <w:rFonts w:ascii="Times New Roman" w:cs="Times New Roman" w:eastAsia="Times New Roman" w:hAnsi="Times New Roman"/>
          <w:sz w:val="22"/>
          <w:szCs w:val="22"/>
        </w:rPr>
        <w:t xml:space="preserve"> [REGISTRATION RESPONSIBILITY AUTHORITY RECORDS COSTS AND]</w:t>
      </w:r>
    </w:p>
    <w:p>
      <w:pPr>
        <w:keepNext w:val="false"/>
        <w:keepLines w:val="false"/>
        <w:spacing w:after="200" w:line="320"/>
        <w:jc w:val="both"/>
      </w:pPr>
      <w:r>
        <w:rPr>
          <w:rFonts w:ascii="Times New Roman" w:cs="Times New Roman" w:eastAsia="Times New Roman" w:hAnsi="Times New Roman"/>
          <w:sz w:val="22"/>
          <w:szCs w:val="22"/>
        </w:rPr>
        <w:t xml:space="preserve">Only an authorized applicant may file an accurate application. Identify actual human authorship and disclose/exclude AI-generated material as current Copyright Office instructions require; do not mechanically copy an incomplete commission description. The 2023 AI registration guidance does not make every assisted use disqualifying. Registration does not guarantee validity or remedies. Section 411's registration prerequisite is subject to its scope and exceptions, and Section 412 limits statutory damages and attorney fees based on timing and other requirements.</w:t>
      </w:r>
    </w:p>
    <w:p>
      <w:pPr>
        <w:keepNext w:val="false"/>
        <w:keepLines w:val="false"/>
        <w:spacing w:after="200" w:line="320"/>
        <w:jc w:val="both"/>
      </w:pPr>
      <w:r>
        <w:rPr>
          <w:rFonts w:ascii="Times New Roman" w:cs="Times New Roman" w:eastAsia="Times New Roman" w:hAnsi="Times New Roman"/>
          <w:b/>
          <w:bCs/>
          <w:sz w:val="22"/>
          <w:szCs w:val="22"/>
        </w:rPr>
        <w:t xml:space="preserve">Actual forum/venue, procedure and lawful fee terms:</w:t>
      </w:r>
      <w:r>
        <w:rPr>
          <w:rFonts w:ascii="Times New Roman" w:cs="Times New Roman" w:eastAsia="Times New Roman" w:hAnsi="Times New Roman"/>
          <w:sz w:val="22"/>
          <w:szCs w:val="22"/>
        </w:rPr>
        <w:t xml:space="preserve"> [ACTUAL FORUM VENUE PROCEDURE AND LAWFUL]</w:t>
      </w:r>
    </w:p>
    <w:p>
      <w:pPr>
        <w:keepNext w:val="false"/>
        <w:keepLines w:val="false"/>
        <w:spacing w:after="200" w:line="320"/>
        <w:jc w:val="both"/>
      </w:pPr>
      <w:r>
        <w:rPr>
          <w:rFonts w:ascii="Times New Roman" w:cs="Times New Roman" w:eastAsia="Times New Roman" w:hAnsi="Times New Roman"/>
          <w:b/>
          <w:bCs/>
          <w:sz w:val="22"/>
          <w:szCs w:val="22"/>
        </w:rPr>
        <w:t xml:space="preserve">Court route.</w:t>
      </w:r>
      <w:r>
        <w:rPr>
          <w:rFonts w:ascii="Times New Roman" w:cs="Times New Roman" w:eastAsia="Times New Roman" w:hAnsi="Times New Roman"/>
          <w:sz w:val="22"/>
          <w:szCs w:val="22"/>
        </w:rPr>
        <w:t xml:space="preserve"> Claims must be brought in a court with actual subject-matter jurisdiction and proper venue. A private agreement cannot create federal jurisdiction or give a state court jurisdiction over a claim reserved exclusively to federal courts.</w:t>
      </w:r>
    </w:p>
    <w:p>
      <w:pPr>
        <w:keepNext w:val="false"/>
        <w:keepLines w:val="false"/>
        <w:spacing w:after="200" w:line="320"/>
        <w:jc w:val="both"/>
      </w:pPr>
      <w:r>
        <w:rPr>
          <w:rFonts w:ascii="Times New Roman" w:cs="Times New Roman" w:eastAsia="Times New Roman" w:hAnsi="Times New Roman"/>
          <w:b/>
          <w:bCs/>
          <w:sz w:val="22"/>
          <w:szCs w:val="22"/>
        </w:rPr>
        <w:t xml:space="preserve">Notice contacts, delivery and receipt:</w:t>
      </w:r>
      <w:r>
        <w:rPr>
          <w:rFonts w:ascii="Times New Roman" w:cs="Times New Roman" w:eastAsia="Times New Roman" w:hAnsi="Times New Roman"/>
          <w:sz w:val="22"/>
          <w:szCs w:val="22"/>
        </w:rPr>
        <w:t xml:space="preserve"> [NOTICE CONTACTS DELIVERY AND RECEIPT]</w:t>
      </w:r>
    </w:p>
    <w:p>
      <w:pPr>
        <w:keepNext w:val="false"/>
        <w:keepLines w:val="false"/>
        <w:spacing w:after="200" w:line="320"/>
        <w:jc w:val="both"/>
      </w:pPr>
      <w:r>
        <w:rPr>
          <w:rFonts w:ascii="Times New Roman" w:cs="Times New Roman" w:eastAsia="Times New Roman" w:hAnsi="Times New Roman"/>
          <w:b/>
          <w:bCs/>
          <w:sz w:val="22"/>
          <w:szCs w:val="22"/>
        </w:rPr>
        <w:t xml:space="preserve">Actual rights, commercial terms and applicable-law review:</w:t>
      </w:r>
      <w:r>
        <w:rPr>
          <w:rFonts w:ascii="Times New Roman" w:cs="Times New Roman" w:eastAsia="Times New Roman" w:hAnsi="Times New Roman"/>
          <w:sz w:val="22"/>
          <w:szCs w:val="22"/>
        </w:rPr>
        <w:t xml:space="preserve"> [ACTUAL RIGHTS COMMERCIAL TERMS AND APPLICABLE]</w:t>
      </w:r>
    </w:p>
    <w:p>
      <w:pPr>
        <w:keepNext w:val="false"/>
        <w:keepLines w:val="false"/>
        <w:spacing w:after="200" w:line="320"/>
        <w:jc w:val="both"/>
      </w:pPr>
      <w:r>
        <w:rPr>
          <w:rFonts w:ascii="Times New Roman" w:cs="Times New Roman" w:eastAsia="Times New Roman" w:hAnsi="Times New Roman"/>
          <w:sz w:val="22"/>
          <w:szCs w:val="22"/>
        </w:rPr>
        <w:t xml:space="preserve">Chosen governing law is subject to controlling federal and mandatory state/local law. A court grants remedies only on the showing the law requires. Severability applies only as law permits; no mandatory judicial rewriting is promised. Resolve conflicts with prior agreements and attachments before signing. Changes require a lawful signed agreement. Counterparts and electronic signatures may be used as applicable law permits.</w:t>
      </w:r>
    </w:p>
    <w:p>
      <w:pPr>
        <w:keepNext w:val="false"/>
        <w:keepLines w:val="false"/>
        <w:spacing w:after="200" w:line="320"/>
        <w:jc w:val="both"/>
      </w:pPr>
      <w:r>
        <w:rPr>
          <w:rFonts w:ascii="Times New Roman" w:cs="Times New Roman" w:eastAsia="Times New Roman" w:hAnsi="Times New Roman"/>
          <w:b/>
          <w:bCs/>
          <w:sz w:val="22"/>
          <w:szCs w:val="22"/>
        </w:rPr>
        <w:t xml:space="preserve">Unsigned draft.</w:t>
      </w:r>
      <w:r>
        <w:rPr>
          <w:rFonts w:ascii="Times New Roman" w:cs="Times New Roman" w:eastAsia="Times New Roman" w:hAnsi="Times New Roman"/>
          <w:sz w:val="22"/>
          <w:szCs w:val="22"/>
        </w:rPr>
        <w:t xml:space="preserve"> Resolve permissions and review before preparing signature fields. This output is not independent legal approval.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Art Commission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Art Commission Agreement</dc:title>
  <dc:creator>Document.com</dc:creator>
  <dc:description>Document.com render • token:SAMPLE</dc:description>
  <cp:lastModifiedBy>Un-named</cp:lastModifiedBy>
  <cp:revision>1</cp:revision>
  <dcterms:created xsi:type="dcterms:W3CDTF">2026-10-31T11:31:34.028Z</dcterms:created>
  <dcterms:modified xsi:type="dcterms:W3CDTF">2026-10-31T11:31:34.028Z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2026-10-31T11:31:34.038Z</vt:lpwstr>
  </property>
</Properties>
</file>